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46" w:rsidRPr="00010F46" w:rsidRDefault="0072526B" w:rsidP="00010F4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575AA7">
        <w:rPr>
          <w:rFonts w:ascii="Times New Roman" w:hAnsi="Times New Roman"/>
          <w:sz w:val="28"/>
          <w:szCs w:val="28"/>
        </w:rPr>
        <w:t xml:space="preserve">  </w:t>
      </w:r>
      <w:r w:rsidR="00316B01">
        <w:rPr>
          <w:rFonts w:ascii="Times New Roman" w:hAnsi="Times New Roman"/>
          <w:sz w:val="28"/>
          <w:szCs w:val="28"/>
        </w:rPr>
        <w:t xml:space="preserve"> </w:t>
      </w:r>
      <w:r w:rsidR="000B136A">
        <w:rPr>
          <w:rFonts w:ascii="Times New Roman" w:hAnsi="Times New Roman"/>
          <w:sz w:val="28"/>
          <w:szCs w:val="28"/>
        </w:rPr>
        <w:t>УТВЕРЖДЕНО</w:t>
      </w:r>
    </w:p>
    <w:p w:rsidR="00010F46" w:rsidRPr="00010F46" w:rsidRDefault="00010F46" w:rsidP="00010F46">
      <w:pPr>
        <w:jc w:val="center"/>
        <w:rPr>
          <w:rFonts w:ascii="Times New Roman" w:hAnsi="Times New Roman"/>
          <w:sz w:val="28"/>
          <w:szCs w:val="28"/>
        </w:rPr>
      </w:pPr>
      <w:r w:rsidRPr="00010F46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16B0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16B01">
        <w:rPr>
          <w:rFonts w:ascii="Times New Roman" w:hAnsi="Times New Roman"/>
          <w:sz w:val="28"/>
          <w:szCs w:val="28"/>
        </w:rPr>
        <w:t xml:space="preserve">постановлением </w:t>
      </w:r>
      <w:r w:rsidRPr="00010F4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010F46" w:rsidRPr="00010F46" w:rsidRDefault="00010F46" w:rsidP="00010F46">
      <w:pPr>
        <w:jc w:val="center"/>
        <w:rPr>
          <w:rFonts w:ascii="Times New Roman" w:hAnsi="Times New Roman"/>
          <w:sz w:val="28"/>
          <w:szCs w:val="28"/>
        </w:rPr>
      </w:pPr>
      <w:r w:rsidRPr="00010F4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Борисоглебского городского </w:t>
      </w:r>
      <w:r w:rsidRPr="00010F46">
        <w:rPr>
          <w:rFonts w:ascii="Times New Roman" w:hAnsi="Times New Roman"/>
          <w:sz w:val="28"/>
          <w:szCs w:val="28"/>
        </w:rPr>
        <w:t xml:space="preserve">округа </w:t>
      </w:r>
    </w:p>
    <w:p w:rsidR="00010F46" w:rsidRPr="00010F46" w:rsidRDefault="00010F46" w:rsidP="00010F46">
      <w:pPr>
        <w:jc w:val="center"/>
        <w:rPr>
          <w:rFonts w:ascii="Times New Roman" w:hAnsi="Times New Roman"/>
          <w:sz w:val="28"/>
          <w:szCs w:val="28"/>
        </w:rPr>
      </w:pPr>
      <w:r w:rsidRPr="00010F4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75AA7">
        <w:rPr>
          <w:rFonts w:ascii="Times New Roman" w:hAnsi="Times New Roman"/>
          <w:sz w:val="28"/>
          <w:szCs w:val="28"/>
        </w:rPr>
        <w:t xml:space="preserve">  </w:t>
      </w:r>
      <w:r w:rsidRPr="00010F46">
        <w:rPr>
          <w:rFonts w:ascii="Times New Roman" w:hAnsi="Times New Roman"/>
          <w:sz w:val="28"/>
          <w:szCs w:val="28"/>
        </w:rPr>
        <w:t xml:space="preserve"> Воронежской области</w:t>
      </w:r>
    </w:p>
    <w:p w:rsidR="00010F46" w:rsidRPr="00010F46" w:rsidRDefault="00010F46" w:rsidP="00010F46">
      <w:pPr>
        <w:jc w:val="center"/>
        <w:rPr>
          <w:sz w:val="28"/>
          <w:szCs w:val="28"/>
        </w:rPr>
      </w:pPr>
      <w:r w:rsidRPr="00010F4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86F7F">
        <w:rPr>
          <w:rFonts w:ascii="Times New Roman" w:hAnsi="Times New Roman"/>
          <w:sz w:val="28"/>
          <w:szCs w:val="28"/>
        </w:rPr>
        <w:t xml:space="preserve">              от 10.10.2023</w:t>
      </w:r>
      <w:r w:rsidRPr="00010F46">
        <w:rPr>
          <w:rFonts w:ascii="Times New Roman" w:hAnsi="Times New Roman"/>
          <w:sz w:val="28"/>
          <w:szCs w:val="28"/>
        </w:rPr>
        <w:t xml:space="preserve">№ </w:t>
      </w:r>
      <w:r w:rsidR="00686F7F">
        <w:rPr>
          <w:rFonts w:ascii="Times New Roman" w:hAnsi="Times New Roman"/>
          <w:sz w:val="28"/>
          <w:szCs w:val="28"/>
        </w:rPr>
        <w:t>3150</w:t>
      </w:r>
    </w:p>
    <w:p w:rsidR="00010F46" w:rsidRPr="00010F46" w:rsidRDefault="00010F46" w:rsidP="00AF4461">
      <w:pPr>
        <w:ind w:firstLine="0"/>
        <w:rPr>
          <w:rFonts w:ascii="Times New Roman" w:hAnsi="Times New Roman"/>
          <w:sz w:val="28"/>
          <w:szCs w:val="28"/>
        </w:rPr>
      </w:pPr>
    </w:p>
    <w:p w:rsidR="00010F46" w:rsidRDefault="00010F46" w:rsidP="00AF4461">
      <w:pPr>
        <w:ind w:firstLine="0"/>
        <w:rPr>
          <w:rFonts w:ascii="Times New Roman" w:hAnsi="Times New Roman"/>
        </w:rPr>
      </w:pPr>
    </w:p>
    <w:p w:rsidR="00A52C6E" w:rsidRPr="00240594" w:rsidRDefault="00A52C6E" w:rsidP="00010F4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МЕТОДИКА</w:t>
      </w:r>
    </w:p>
    <w:p w:rsidR="00C27E0D" w:rsidRDefault="00A52C6E" w:rsidP="00A52C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94">
        <w:rPr>
          <w:rFonts w:ascii="Times New Roman" w:hAnsi="Times New Roman" w:cs="Times New Roman"/>
          <w:b/>
          <w:sz w:val="28"/>
          <w:szCs w:val="28"/>
        </w:rPr>
        <w:t>РАСЧЕТА ПЛАТ</w:t>
      </w:r>
      <w:r w:rsidR="00B30E22" w:rsidRPr="00240594">
        <w:rPr>
          <w:rFonts w:ascii="Times New Roman" w:hAnsi="Times New Roman" w:cs="Times New Roman"/>
          <w:b/>
          <w:sz w:val="28"/>
          <w:szCs w:val="28"/>
        </w:rPr>
        <w:t>Ы</w:t>
      </w:r>
      <w:r w:rsidRPr="00240594">
        <w:rPr>
          <w:rFonts w:ascii="Times New Roman" w:hAnsi="Times New Roman" w:cs="Times New Roman"/>
          <w:b/>
          <w:sz w:val="28"/>
          <w:szCs w:val="28"/>
        </w:rPr>
        <w:t xml:space="preserve"> ЗА ВЫРУБКУ ЗЕЛЕНЫХ НАСАЖДЕНИЙ </w:t>
      </w:r>
    </w:p>
    <w:p w:rsidR="00C27E0D" w:rsidRDefault="00A52C6E" w:rsidP="00C27E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94">
        <w:rPr>
          <w:rFonts w:ascii="Times New Roman" w:hAnsi="Times New Roman" w:cs="Times New Roman"/>
          <w:b/>
          <w:sz w:val="28"/>
          <w:szCs w:val="28"/>
        </w:rPr>
        <w:t>И ИСЧИСЛЕНИЯ</w:t>
      </w:r>
      <w:r w:rsidR="00C27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594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450445" w:rsidRPr="00240594">
        <w:rPr>
          <w:rFonts w:ascii="Times New Roman" w:hAnsi="Times New Roman" w:cs="Times New Roman"/>
          <w:b/>
          <w:sz w:val="28"/>
          <w:szCs w:val="28"/>
        </w:rPr>
        <w:t>ВРЕДА</w:t>
      </w:r>
      <w:r w:rsidRPr="002405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0445" w:rsidRPr="00240594">
        <w:rPr>
          <w:rFonts w:ascii="Times New Roman" w:hAnsi="Times New Roman" w:cs="Times New Roman"/>
          <w:b/>
          <w:sz w:val="28"/>
          <w:szCs w:val="28"/>
        </w:rPr>
        <w:t>ПРИЧИНЕ</w:t>
      </w:r>
      <w:r w:rsidRPr="00240594">
        <w:rPr>
          <w:rFonts w:ascii="Times New Roman" w:hAnsi="Times New Roman" w:cs="Times New Roman"/>
          <w:b/>
          <w:sz w:val="28"/>
          <w:szCs w:val="28"/>
        </w:rPr>
        <w:t>НН</w:t>
      </w:r>
      <w:r w:rsidR="00B30E22" w:rsidRPr="00240594">
        <w:rPr>
          <w:rFonts w:ascii="Times New Roman" w:hAnsi="Times New Roman" w:cs="Times New Roman"/>
          <w:b/>
          <w:sz w:val="28"/>
          <w:szCs w:val="28"/>
        </w:rPr>
        <w:t>ОГО</w:t>
      </w:r>
      <w:r w:rsidRPr="00240594">
        <w:rPr>
          <w:rFonts w:ascii="Times New Roman" w:hAnsi="Times New Roman" w:cs="Times New Roman"/>
          <w:b/>
          <w:sz w:val="28"/>
          <w:szCs w:val="28"/>
        </w:rPr>
        <w:t xml:space="preserve"> ИХ</w:t>
      </w:r>
      <w:r w:rsidR="00F91773" w:rsidRPr="00240594">
        <w:rPr>
          <w:rFonts w:ascii="Times New Roman" w:hAnsi="Times New Roman" w:cs="Times New Roman"/>
          <w:b/>
          <w:sz w:val="28"/>
          <w:szCs w:val="28"/>
        </w:rPr>
        <w:t xml:space="preserve"> УНИЧТОЖЕНИЕМ, </w:t>
      </w:r>
      <w:r w:rsidRPr="00240594">
        <w:rPr>
          <w:rFonts w:ascii="Times New Roman" w:hAnsi="Times New Roman" w:cs="Times New Roman"/>
          <w:b/>
          <w:sz w:val="28"/>
          <w:szCs w:val="28"/>
        </w:rPr>
        <w:t>ПОВРЕЖДЕНИЕМ</w:t>
      </w:r>
      <w:r w:rsidR="00F91773" w:rsidRPr="00240594">
        <w:rPr>
          <w:rFonts w:ascii="Times New Roman" w:hAnsi="Times New Roman" w:cs="Times New Roman"/>
          <w:b/>
          <w:sz w:val="28"/>
          <w:szCs w:val="28"/>
        </w:rPr>
        <w:t>,</w:t>
      </w:r>
      <w:r w:rsidR="008D514D" w:rsidRPr="0024059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C7425" w:rsidRPr="00240594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5E3080" w:rsidRPr="00240594">
        <w:rPr>
          <w:rFonts w:ascii="Times New Roman" w:hAnsi="Times New Roman" w:cs="Times New Roman"/>
          <w:b/>
          <w:sz w:val="28"/>
          <w:szCs w:val="28"/>
        </w:rPr>
        <w:t>БОРИСОГЛЕБСКОГО ГОРОДСКОГО ОКРУГА</w:t>
      </w:r>
    </w:p>
    <w:p w:rsidR="00A52C6E" w:rsidRPr="00240594" w:rsidRDefault="005E3080" w:rsidP="00C27E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94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</w:t>
      </w:r>
    </w:p>
    <w:p w:rsidR="00EA6F87" w:rsidRPr="00240594" w:rsidRDefault="00EA6F87" w:rsidP="00A52C6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4461" w:rsidRPr="00240594" w:rsidRDefault="00AF4461" w:rsidP="00B30E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C6E" w:rsidRPr="00240594" w:rsidRDefault="00E450D9" w:rsidP="00B30E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м</w:t>
      </w:r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етодика разработана в соответствии с </w:t>
      </w:r>
      <w:hyperlink r:id="rId8" w:history="1">
        <w:r w:rsidR="00A52C6E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9" w:history="1">
        <w:r w:rsidR="00A52C6E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Лесным </w:t>
      </w:r>
      <w:hyperlink r:id="rId10" w:history="1">
        <w:r w:rsidR="00A52C6E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10.01.2002 </w:t>
      </w:r>
      <w:hyperlink r:id="rId11" w:history="1">
        <w:r w:rsidR="00B30E22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A52C6E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7-ФЗ</w:t>
        </w:r>
      </w:hyperlink>
      <w:r w:rsidR="00B30E22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B30E22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06.10.2003 </w:t>
      </w:r>
      <w:hyperlink r:id="rId12" w:history="1">
        <w:r w:rsidR="00B30E22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A52C6E" w:rsidRPr="0024059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131-ФЗ</w:t>
        </w:r>
      </w:hyperlink>
      <w:r w:rsidR="00B30E22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52C6E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0E22"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52C6E" w:rsidRPr="00240594" w:rsidRDefault="00A52C6E" w:rsidP="00B30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предназначена для исчисления размера платежей, подлежащих внесению в </w:t>
      </w:r>
      <w:r w:rsidRPr="0024059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1572A" w:rsidRPr="00240594"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240594">
        <w:rPr>
          <w:rFonts w:ascii="Times New Roman" w:hAnsi="Times New Roman" w:cs="Times New Roman"/>
          <w:sz w:val="28"/>
          <w:szCs w:val="28"/>
        </w:rPr>
        <w:t xml:space="preserve">, </w:t>
      </w:r>
      <w:r w:rsidR="00450445" w:rsidRPr="00240594">
        <w:rPr>
          <w:rFonts w:ascii="Times New Roman" w:hAnsi="Times New Roman" w:cs="Times New Roman"/>
          <w:sz w:val="28"/>
          <w:szCs w:val="28"/>
        </w:rPr>
        <w:t xml:space="preserve">определения компенсационной стоимости зеленых насаждений и </w:t>
      </w:r>
      <w:r w:rsidRPr="00240594">
        <w:rPr>
          <w:rFonts w:ascii="Times New Roman" w:hAnsi="Times New Roman" w:cs="Times New Roman"/>
          <w:sz w:val="28"/>
          <w:szCs w:val="28"/>
        </w:rPr>
        <w:t>компенсационного озеленения, в следующих случаях:</w:t>
      </w:r>
    </w:p>
    <w:p w:rsidR="00A52C6E" w:rsidRPr="00240594" w:rsidRDefault="00A52C6E" w:rsidP="00B30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94">
        <w:rPr>
          <w:rFonts w:ascii="Times New Roman" w:hAnsi="Times New Roman" w:cs="Times New Roman"/>
          <w:sz w:val="28"/>
          <w:szCs w:val="28"/>
        </w:rPr>
        <w:t>- при исчислении размера платы за санкционированную вырубку (уничтожение) зеленых насаждений и возмещение причиненного при этом вреда;</w:t>
      </w:r>
    </w:p>
    <w:p w:rsidR="00A52C6E" w:rsidRPr="00240594" w:rsidRDefault="00A52C6E" w:rsidP="00B30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94">
        <w:rPr>
          <w:rFonts w:ascii="Times New Roman" w:hAnsi="Times New Roman" w:cs="Times New Roman"/>
          <w:sz w:val="28"/>
          <w:szCs w:val="28"/>
        </w:rPr>
        <w:t>- при исчислении платы за незаконную вырубку, повреждение или</w:t>
      </w:r>
      <w:r w:rsidR="00420817">
        <w:rPr>
          <w:rFonts w:ascii="Times New Roman" w:hAnsi="Times New Roman" w:cs="Times New Roman"/>
          <w:sz w:val="28"/>
          <w:szCs w:val="28"/>
        </w:rPr>
        <w:t xml:space="preserve"> уничтожение зеленых насаждений.</w:t>
      </w:r>
    </w:p>
    <w:p w:rsidR="00FA1A67" w:rsidRPr="00240594" w:rsidRDefault="00FA1A67" w:rsidP="00B30E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94">
        <w:rPr>
          <w:rFonts w:ascii="Times New Roman" w:hAnsi="Times New Roman" w:cs="Times New Roman"/>
          <w:sz w:val="28"/>
          <w:szCs w:val="28"/>
        </w:rPr>
        <w:t>Методика не распространяется на земли лесного фонда.</w:t>
      </w:r>
    </w:p>
    <w:p w:rsidR="00AF4461" w:rsidRPr="00182D9B" w:rsidRDefault="00A52C6E" w:rsidP="00182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94">
        <w:rPr>
          <w:rFonts w:ascii="Times New Roman" w:hAnsi="Times New Roman" w:cs="Times New Roman"/>
          <w:sz w:val="28"/>
          <w:szCs w:val="28"/>
        </w:rPr>
        <w:t>Компенсационная стоимость зеленых насаждений рассчит</w:t>
      </w:r>
      <w:r w:rsidR="00FE2C90" w:rsidRPr="00240594">
        <w:rPr>
          <w:rFonts w:ascii="Times New Roman" w:hAnsi="Times New Roman" w:cs="Times New Roman"/>
          <w:sz w:val="28"/>
          <w:szCs w:val="28"/>
        </w:rPr>
        <w:t>ана</w:t>
      </w:r>
      <w:r w:rsidR="00F625DD" w:rsidRPr="00240594">
        <w:rPr>
          <w:rFonts w:ascii="Times New Roman" w:hAnsi="Times New Roman" w:cs="Times New Roman"/>
          <w:sz w:val="28"/>
          <w:szCs w:val="28"/>
        </w:rPr>
        <w:t xml:space="preserve"> </w:t>
      </w:r>
      <w:r w:rsidR="00FE2C90" w:rsidRPr="00240594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240594">
        <w:rPr>
          <w:rFonts w:ascii="Times New Roman" w:hAnsi="Times New Roman" w:cs="Times New Roman"/>
          <w:sz w:val="28"/>
          <w:szCs w:val="28"/>
        </w:rPr>
        <w:t xml:space="preserve">действительной восстановительной стоимости </w:t>
      </w:r>
      <w:r w:rsidR="00FE2C90" w:rsidRPr="00240594">
        <w:rPr>
          <w:rFonts w:ascii="Times New Roman" w:hAnsi="Times New Roman" w:cs="Times New Roman"/>
          <w:sz w:val="28"/>
          <w:szCs w:val="28"/>
        </w:rPr>
        <w:t xml:space="preserve">зеленых насаждений, а также </w:t>
      </w:r>
      <w:r w:rsidR="00E56D22" w:rsidRPr="00240594">
        <w:rPr>
          <w:rFonts w:ascii="Times New Roman" w:hAnsi="Times New Roman" w:cs="Times New Roman"/>
          <w:sz w:val="28"/>
          <w:szCs w:val="28"/>
        </w:rPr>
        <w:t xml:space="preserve">их </w:t>
      </w:r>
      <w:r w:rsidRPr="00240594">
        <w:rPr>
          <w:rFonts w:ascii="Times New Roman" w:hAnsi="Times New Roman" w:cs="Times New Roman"/>
          <w:sz w:val="28"/>
          <w:szCs w:val="28"/>
        </w:rPr>
        <w:t>ценност</w:t>
      </w:r>
      <w:r w:rsidR="00FE2C90" w:rsidRPr="00240594">
        <w:rPr>
          <w:rFonts w:ascii="Times New Roman" w:hAnsi="Times New Roman" w:cs="Times New Roman"/>
          <w:sz w:val="28"/>
          <w:szCs w:val="28"/>
        </w:rPr>
        <w:t>и.</w:t>
      </w:r>
    </w:p>
    <w:p w:rsidR="00FC78F7" w:rsidRPr="00240594" w:rsidRDefault="00FC78F7" w:rsidP="00EA6F8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DB34B6" w:rsidRDefault="00DB34B6" w:rsidP="00EA6F87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EA6F87" w:rsidRDefault="00DB34B6" w:rsidP="00DB34B6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Дерево </w:t>
      </w:r>
      <w:r w:rsidR="00D67B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растение с четко выраженным деревянистым  стволом диаметром не менее </w:t>
      </w:r>
      <w:r w:rsidR="00A71468">
        <w:rPr>
          <w:rFonts w:ascii="Times New Roman" w:hAnsi="Times New Roman"/>
          <w:sz w:val="28"/>
          <w:szCs w:val="28"/>
        </w:rPr>
        <w:t>5см на высоте 1,3 м, за исключением саженцев. Если дерево имеет несколько стволов, то в расчетах каждый ствол учитывается отдельно.</w:t>
      </w:r>
    </w:p>
    <w:p w:rsidR="00A71468" w:rsidRPr="00240594" w:rsidRDefault="00A71468" w:rsidP="00A71468">
      <w:pPr>
        <w:pStyle w:val="a5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Кустарник </w:t>
      </w:r>
      <w:r w:rsidR="00D67B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многолетнее растение, образующее несколько идущих от корня стволов.</w:t>
      </w:r>
    </w:p>
    <w:p w:rsidR="001C2534" w:rsidRPr="00D21058" w:rsidRDefault="00A71468" w:rsidP="00A714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З</w:t>
      </w:r>
      <w:r w:rsidR="001C2534" w:rsidRPr="00D21058">
        <w:rPr>
          <w:color w:val="000000" w:themeColor="text1"/>
          <w:sz w:val="28"/>
          <w:szCs w:val="28"/>
        </w:rPr>
        <w:t>еленые насаждения - древесная, кустарниковая и травянистая растительность естественного и искусственного происхождения, находящаяся в пределах зеленого фонда;</w:t>
      </w:r>
    </w:p>
    <w:p w:rsidR="001C2534" w:rsidRPr="00D21058" w:rsidRDefault="0065761F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Выр</w:t>
      </w:r>
      <w:r w:rsidR="001C2534" w:rsidRPr="00D21058">
        <w:rPr>
          <w:color w:val="000000" w:themeColor="text1"/>
          <w:sz w:val="28"/>
          <w:szCs w:val="28"/>
        </w:rPr>
        <w:t>убка зеленых насаждений - разновидность уничтожения зеленых насаждений путем спиливания, срубания, срезания зеленых насаждений;</w:t>
      </w:r>
    </w:p>
    <w:p w:rsidR="001C2534" w:rsidRPr="00D21058" w:rsidRDefault="0065761F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П</w:t>
      </w:r>
      <w:r w:rsidR="001C2534" w:rsidRPr="00D21058">
        <w:rPr>
          <w:color w:val="000000" w:themeColor="text1"/>
          <w:sz w:val="28"/>
          <w:szCs w:val="28"/>
        </w:rPr>
        <w:t>овреждение зеленых насаждений - нарушение целостности кроны, корневой системы, ствола или живого напочвенного покрова, которое возникло вследствие механического, термического, химического и иного воздействия либо вследствие загрязнения почвы в зоне зеленых насаждений вредными веществами;</w:t>
      </w:r>
    </w:p>
    <w:p w:rsidR="00D65407" w:rsidRPr="00D21058" w:rsidRDefault="008F740B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6.8pt;margin-top:-20.15pt;width:27pt;height:18.75pt;z-index:251658240" strokecolor="white [3212]">
            <v:textbox>
              <w:txbxContent>
                <w:p w:rsidR="007C302C" w:rsidRPr="007C302C" w:rsidRDefault="007C302C" w:rsidP="007C302C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7C302C">
                    <w:rPr>
                      <w:rFonts w:ascii="Times New Roman" w:hAnsi="Times New Roman"/>
                    </w:rPr>
                    <w:t>2</w:t>
                  </w:r>
                </w:p>
              </w:txbxContent>
            </v:textbox>
          </v:shape>
        </w:pict>
      </w:r>
      <w:r w:rsidR="00D65407" w:rsidRPr="00D21058">
        <w:rPr>
          <w:color w:val="000000" w:themeColor="text1"/>
          <w:sz w:val="28"/>
          <w:szCs w:val="28"/>
        </w:rPr>
        <w:t>У</w:t>
      </w:r>
      <w:r w:rsidR="001C2534" w:rsidRPr="00D21058">
        <w:rPr>
          <w:color w:val="000000" w:themeColor="text1"/>
          <w:sz w:val="28"/>
          <w:szCs w:val="28"/>
        </w:rPr>
        <w:t>ничтожение зеленых насаждений - повреждение или изъятие зеленых насаждений, которое повлекло их гибель или утрату в качестве элемента ландшафта;</w:t>
      </w:r>
    </w:p>
    <w:p w:rsidR="001C2534" w:rsidRPr="00D21058" w:rsidRDefault="00D65407" w:rsidP="00D57CF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Компенсационная высадка (компенсационное озеленение) – воспроизводство древесно - кустарниковой растительности</w:t>
      </w:r>
      <w:r w:rsidR="00D57CF5" w:rsidRPr="00D21058">
        <w:rPr>
          <w:color w:val="000000" w:themeColor="text1"/>
          <w:sz w:val="28"/>
          <w:szCs w:val="28"/>
        </w:rPr>
        <w:t xml:space="preserve"> взамен вырубаемой (уничтоженной), поврежденной.</w:t>
      </w:r>
    </w:p>
    <w:p w:rsidR="001C2534" w:rsidRPr="00D21058" w:rsidRDefault="00D57CF5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П</w:t>
      </w:r>
      <w:r w:rsidR="001C2534" w:rsidRPr="00D21058">
        <w:rPr>
          <w:color w:val="000000" w:themeColor="text1"/>
          <w:sz w:val="28"/>
          <w:szCs w:val="28"/>
        </w:rPr>
        <w:t>ротивоправное повреждение или уничтожение зеленых насаждений - повреждение или уничтожение зеленых насаждений при отсутствии оформленного в установленном порядке разрешения на производство работ, осуществление которых влечет за собой повреждение или уничтожение зеленых насаждений.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Не является противоправным повреждение или уничтожение зеленых насаждений, осуществляемое при наличии оформленного в установленном порядке разрешения в случаях: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а) осуществления мероприятий, направленных на улучшение породного состава и качества зеленых насаждений, повышение их устойчивости к негативным воздействиям и экологической роли, прореживание, а также мероприятий по уходу за зелеными насаждениями, реконструкции;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б) обеспечения (по предписанию органов государственного санитарно-эпидемиологического надзора) нормативного светового режима в жилых и нежилых помещениях, затененных зелеными насаждениями;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в) уничтожения и повреждения зеленых насаждений в целях соблюдения установленных нормативов минимальных расстояний деревьев и кустарников от зданий, сооружений, инженерных сетей.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Мероприятия, указанные в настоящем подпункте, осуществляются по результатам обследования зеленых насаждений;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г) предупреждения чрезвычайных ситуаций природного и техногенного характера и ликвидации их последствий;</w:t>
      </w:r>
    </w:p>
    <w:p w:rsidR="001C2534" w:rsidRPr="00D21058" w:rsidRDefault="001C2534" w:rsidP="00BA324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D21058">
        <w:rPr>
          <w:color w:val="000000" w:themeColor="text1"/>
          <w:sz w:val="28"/>
          <w:szCs w:val="28"/>
        </w:rPr>
        <w:t>д) реализации проектов строительства, реконструкции зданий, строений, сооружений, благоустройства территории, утвержденных в установленном порядке.</w:t>
      </w:r>
    </w:p>
    <w:p w:rsidR="00AF4461" w:rsidRPr="00D21058" w:rsidRDefault="00AF4461" w:rsidP="00BA324D">
      <w:pPr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FC78F7" w:rsidRPr="00240594" w:rsidRDefault="00FC78F7" w:rsidP="00AF446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A6F87" w:rsidRPr="00240594" w:rsidRDefault="00EA6F87" w:rsidP="00EA6F87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FC78F7" w:rsidRPr="00240594" w:rsidRDefault="00EA6F87" w:rsidP="005578E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2</w:t>
      </w:r>
      <w:r w:rsidR="005534D3" w:rsidRPr="00240594">
        <w:rPr>
          <w:rFonts w:ascii="Times New Roman" w:hAnsi="Times New Roman"/>
          <w:sz w:val="28"/>
          <w:szCs w:val="28"/>
        </w:rPr>
        <w:t xml:space="preserve">.1. </w:t>
      </w:r>
      <w:r w:rsidR="00FC78F7" w:rsidRPr="00240594">
        <w:rPr>
          <w:rFonts w:ascii="Times New Roman" w:hAnsi="Times New Roman"/>
          <w:sz w:val="28"/>
          <w:szCs w:val="28"/>
        </w:rPr>
        <w:t xml:space="preserve">Охране и рациональному использованию подлежит вся древесно-кустарниковая растительность, произрастающая на территории </w:t>
      </w:r>
      <w:r w:rsidR="00F216FF" w:rsidRPr="00240594">
        <w:rPr>
          <w:rFonts w:ascii="Times New Roman" w:hAnsi="Times New Roman"/>
          <w:sz w:val="28"/>
          <w:szCs w:val="28"/>
        </w:rPr>
        <w:t xml:space="preserve">Борисоглебского </w:t>
      </w:r>
      <w:r w:rsidR="007A6DD5" w:rsidRPr="00240594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F216FF" w:rsidRPr="00240594">
        <w:rPr>
          <w:rFonts w:ascii="Times New Roman" w:hAnsi="Times New Roman"/>
          <w:sz w:val="28"/>
          <w:szCs w:val="28"/>
        </w:rPr>
        <w:t>Воронежской области</w:t>
      </w:r>
      <w:r w:rsidR="00FC78F7" w:rsidRPr="00240594">
        <w:rPr>
          <w:rFonts w:ascii="Times New Roman" w:hAnsi="Times New Roman"/>
          <w:sz w:val="28"/>
          <w:szCs w:val="28"/>
        </w:rPr>
        <w:t>, независимо от форм собственности на земельные участки, где эта растительность произрастает.</w:t>
      </w:r>
    </w:p>
    <w:p w:rsidR="00FC78F7" w:rsidRPr="00240594" w:rsidRDefault="005534D3" w:rsidP="005578E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2.2. </w:t>
      </w:r>
      <w:r w:rsidR="00FC78F7" w:rsidRPr="00240594">
        <w:rPr>
          <w:rFonts w:ascii="Times New Roman" w:hAnsi="Times New Roman"/>
          <w:sz w:val="28"/>
          <w:szCs w:val="28"/>
        </w:rPr>
        <w:t>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FC78F7" w:rsidRPr="00240594" w:rsidRDefault="005534D3" w:rsidP="005578E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2.3. </w:t>
      </w:r>
      <w:r w:rsidR="00FC78F7" w:rsidRPr="00240594">
        <w:rPr>
          <w:rFonts w:ascii="Times New Roman" w:hAnsi="Times New Roman"/>
          <w:sz w:val="28"/>
          <w:szCs w:val="28"/>
        </w:rPr>
        <w:t xml:space="preserve">Вырубка древесно-кустарниковой растительности осуществляется на основании оформленного в установленном порядке разрешения на вырубку </w:t>
      </w:r>
      <w:r w:rsidR="003077D0">
        <w:rPr>
          <w:rFonts w:ascii="Times New Roman" w:hAnsi="Times New Roman"/>
          <w:sz w:val="28"/>
          <w:szCs w:val="28"/>
        </w:rPr>
        <w:t>зеленых насаждений -</w:t>
      </w:r>
      <w:r w:rsidR="009E724D" w:rsidRPr="00240594">
        <w:rPr>
          <w:rFonts w:ascii="Times New Roman" w:hAnsi="Times New Roman"/>
          <w:sz w:val="28"/>
          <w:szCs w:val="28"/>
        </w:rPr>
        <w:t xml:space="preserve"> порубочного билета </w:t>
      </w:r>
      <w:r w:rsidR="007A6DD5" w:rsidRPr="00240594">
        <w:rPr>
          <w:rFonts w:ascii="Times New Roman" w:hAnsi="Times New Roman"/>
          <w:sz w:val="28"/>
          <w:szCs w:val="28"/>
        </w:rPr>
        <w:t>на т</w:t>
      </w:r>
      <w:r w:rsidR="00794436" w:rsidRPr="00240594">
        <w:rPr>
          <w:rFonts w:ascii="Times New Roman" w:hAnsi="Times New Roman"/>
          <w:sz w:val="28"/>
          <w:szCs w:val="28"/>
        </w:rPr>
        <w:t>ерритории Борисоглебского городского округа</w:t>
      </w:r>
      <w:r w:rsidR="007A6DD5" w:rsidRPr="00240594">
        <w:rPr>
          <w:rFonts w:ascii="Times New Roman" w:hAnsi="Times New Roman"/>
          <w:sz w:val="28"/>
          <w:szCs w:val="28"/>
        </w:rPr>
        <w:t xml:space="preserve"> </w:t>
      </w:r>
      <w:r w:rsidR="00794436" w:rsidRPr="00240594">
        <w:rPr>
          <w:rFonts w:ascii="Times New Roman" w:hAnsi="Times New Roman"/>
          <w:sz w:val="28"/>
          <w:szCs w:val="28"/>
        </w:rPr>
        <w:t xml:space="preserve">Воронежской области </w:t>
      </w:r>
      <w:r w:rsidR="009E724D" w:rsidRPr="00240594">
        <w:rPr>
          <w:rFonts w:ascii="Times New Roman" w:hAnsi="Times New Roman"/>
          <w:sz w:val="28"/>
          <w:szCs w:val="28"/>
        </w:rPr>
        <w:t>в соответствии с Административным регламентом предоставления муниципальной услуги «Выдача разрешени</w:t>
      </w:r>
      <w:r w:rsidR="004477F7" w:rsidRPr="00240594">
        <w:rPr>
          <w:rFonts w:ascii="Times New Roman" w:hAnsi="Times New Roman"/>
          <w:sz w:val="28"/>
          <w:szCs w:val="28"/>
        </w:rPr>
        <w:t>й на право вырубки зеленых насаждений</w:t>
      </w:r>
      <w:r w:rsidR="008E0E0D" w:rsidRPr="00240594">
        <w:rPr>
          <w:rFonts w:ascii="Times New Roman" w:hAnsi="Times New Roman"/>
          <w:sz w:val="28"/>
          <w:szCs w:val="28"/>
        </w:rPr>
        <w:t>»</w:t>
      </w:r>
      <w:r w:rsidR="004477F7" w:rsidRPr="00240594">
        <w:rPr>
          <w:rFonts w:ascii="Times New Roman" w:hAnsi="Times New Roman"/>
          <w:sz w:val="28"/>
          <w:szCs w:val="28"/>
        </w:rPr>
        <w:t xml:space="preserve"> на территории Борисоглебского городского округа Воронежской област</w:t>
      </w:r>
      <w:r w:rsidR="008E0E0D" w:rsidRPr="00240594">
        <w:rPr>
          <w:rFonts w:ascii="Times New Roman" w:hAnsi="Times New Roman"/>
          <w:sz w:val="28"/>
          <w:szCs w:val="28"/>
        </w:rPr>
        <w:t>и</w:t>
      </w:r>
      <w:r w:rsidR="00FC78F7" w:rsidRPr="00240594">
        <w:rPr>
          <w:rFonts w:ascii="Times New Roman" w:hAnsi="Times New Roman"/>
          <w:sz w:val="28"/>
          <w:szCs w:val="28"/>
        </w:rPr>
        <w:t>.</w:t>
      </w:r>
    </w:p>
    <w:p w:rsidR="007E5679" w:rsidRPr="00240594" w:rsidRDefault="005534D3" w:rsidP="005578E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2.4. </w:t>
      </w:r>
      <w:r w:rsidR="00A5307E" w:rsidRPr="00240594">
        <w:rPr>
          <w:rFonts w:ascii="Times New Roman" w:hAnsi="Times New Roman"/>
          <w:sz w:val="28"/>
          <w:szCs w:val="28"/>
        </w:rPr>
        <w:t xml:space="preserve">Озелененные территории вместе с насаждениями, пешеходными и парковыми дорожками и площадками, малыми архитектурными формами и </w:t>
      </w:r>
      <w:r w:rsidR="00A5307E" w:rsidRPr="00240594">
        <w:rPr>
          <w:rFonts w:ascii="Times New Roman" w:hAnsi="Times New Roman"/>
          <w:sz w:val="28"/>
          <w:szCs w:val="28"/>
        </w:rPr>
        <w:lastRenderedPageBreak/>
        <w:t xml:space="preserve">оборудованием, парковыми сооружениями выполняют </w:t>
      </w:r>
      <w:r w:rsidR="005578E5" w:rsidRPr="00240594">
        <w:rPr>
          <w:rFonts w:ascii="Times New Roman" w:hAnsi="Times New Roman"/>
          <w:sz w:val="28"/>
          <w:szCs w:val="28"/>
        </w:rPr>
        <w:t>санитарно-защитные</w:t>
      </w:r>
      <w:r w:rsidR="00E80825" w:rsidRPr="00240594">
        <w:rPr>
          <w:rFonts w:ascii="Times New Roman" w:hAnsi="Times New Roman"/>
          <w:sz w:val="28"/>
          <w:szCs w:val="28"/>
        </w:rPr>
        <w:t xml:space="preserve">, </w:t>
      </w:r>
      <w:r w:rsidR="005578E5" w:rsidRPr="00240594">
        <w:rPr>
          <w:rFonts w:ascii="Times New Roman" w:hAnsi="Times New Roman"/>
          <w:sz w:val="28"/>
          <w:szCs w:val="28"/>
        </w:rPr>
        <w:t xml:space="preserve">рекреационные, </w:t>
      </w:r>
      <w:r w:rsidR="00A5307E" w:rsidRPr="00240594">
        <w:rPr>
          <w:rFonts w:ascii="Times New Roman" w:hAnsi="Times New Roman"/>
          <w:sz w:val="28"/>
          <w:szCs w:val="28"/>
        </w:rPr>
        <w:t>природоохранные, средозащитные</w:t>
      </w:r>
      <w:r w:rsidR="005578E5" w:rsidRPr="00240594">
        <w:rPr>
          <w:rFonts w:ascii="Times New Roman" w:hAnsi="Times New Roman"/>
          <w:sz w:val="28"/>
          <w:szCs w:val="28"/>
        </w:rPr>
        <w:t xml:space="preserve"> и</w:t>
      </w:r>
      <w:r w:rsidR="00812D5E" w:rsidRPr="00240594">
        <w:rPr>
          <w:rFonts w:ascii="Times New Roman" w:hAnsi="Times New Roman"/>
          <w:sz w:val="28"/>
          <w:szCs w:val="28"/>
        </w:rPr>
        <w:t xml:space="preserve"> </w:t>
      </w:r>
      <w:r w:rsidR="00A5307E" w:rsidRPr="00240594">
        <w:rPr>
          <w:rFonts w:ascii="Times New Roman" w:hAnsi="Times New Roman"/>
          <w:sz w:val="28"/>
          <w:szCs w:val="28"/>
        </w:rPr>
        <w:t>средоформирующие</w:t>
      </w:r>
      <w:r w:rsidR="00812D5E" w:rsidRPr="00240594">
        <w:rPr>
          <w:rFonts w:ascii="Times New Roman" w:hAnsi="Times New Roman"/>
          <w:sz w:val="28"/>
          <w:szCs w:val="28"/>
        </w:rPr>
        <w:t xml:space="preserve"> </w:t>
      </w:r>
      <w:r w:rsidR="005578E5" w:rsidRPr="00240594">
        <w:rPr>
          <w:rFonts w:ascii="Times New Roman" w:hAnsi="Times New Roman"/>
          <w:sz w:val="28"/>
          <w:szCs w:val="28"/>
        </w:rPr>
        <w:t>функции</w:t>
      </w:r>
      <w:r w:rsidR="007E5679" w:rsidRPr="00240594">
        <w:rPr>
          <w:rFonts w:ascii="Times New Roman" w:hAnsi="Times New Roman"/>
          <w:sz w:val="28"/>
          <w:szCs w:val="28"/>
        </w:rPr>
        <w:t>.</w:t>
      </w:r>
    </w:p>
    <w:p w:rsidR="00A5307E" w:rsidRPr="00240594" w:rsidRDefault="008F740B" w:rsidP="005578E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500.55pt;margin-top:-51.55pt;width:27pt;height:18.75pt;z-index:251659264" strokecolor="white [3212]">
            <v:textbox>
              <w:txbxContent>
                <w:p w:rsidR="007C302C" w:rsidRPr="007C302C" w:rsidRDefault="007C302C" w:rsidP="007C302C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xbxContent>
            </v:textbox>
          </v:shape>
        </w:pict>
      </w:r>
      <w:r w:rsidR="005534D3" w:rsidRPr="00240594">
        <w:rPr>
          <w:rFonts w:ascii="Times New Roman" w:hAnsi="Times New Roman"/>
          <w:sz w:val="28"/>
          <w:szCs w:val="28"/>
        </w:rPr>
        <w:t xml:space="preserve">2.5. </w:t>
      </w:r>
      <w:r w:rsidR="00A5307E" w:rsidRPr="00240594">
        <w:rPr>
          <w:rFonts w:ascii="Times New Roman" w:hAnsi="Times New Roman"/>
          <w:sz w:val="28"/>
          <w:szCs w:val="28"/>
        </w:rPr>
        <w:t xml:space="preserve">Местоположение и границы озелененных территорий определяются генеральным планом </w:t>
      </w:r>
      <w:r w:rsidR="00C6069C" w:rsidRPr="00240594">
        <w:rPr>
          <w:rFonts w:ascii="Times New Roman" w:hAnsi="Times New Roman"/>
          <w:sz w:val="28"/>
          <w:szCs w:val="28"/>
        </w:rPr>
        <w:t xml:space="preserve">Борисоглебского </w:t>
      </w:r>
      <w:r w:rsidR="004C0E58" w:rsidRPr="00240594">
        <w:rPr>
          <w:rFonts w:ascii="Times New Roman" w:hAnsi="Times New Roman"/>
          <w:sz w:val="28"/>
          <w:szCs w:val="28"/>
        </w:rPr>
        <w:t>городского округа</w:t>
      </w:r>
      <w:r w:rsidR="00C6069C" w:rsidRPr="00240594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A5307E" w:rsidRPr="00240594">
        <w:rPr>
          <w:rFonts w:ascii="Times New Roman" w:hAnsi="Times New Roman"/>
          <w:sz w:val="28"/>
          <w:szCs w:val="28"/>
        </w:rPr>
        <w:t>, градостроительным зонированием его территории с учетом исторически сложивш</w:t>
      </w:r>
      <w:r w:rsidR="00BA790F" w:rsidRPr="00240594">
        <w:rPr>
          <w:rFonts w:ascii="Times New Roman" w:hAnsi="Times New Roman"/>
          <w:sz w:val="28"/>
          <w:szCs w:val="28"/>
        </w:rPr>
        <w:t>ей</w:t>
      </w:r>
      <w:r w:rsidR="00A5307E" w:rsidRPr="00240594">
        <w:rPr>
          <w:rFonts w:ascii="Times New Roman" w:hAnsi="Times New Roman"/>
          <w:sz w:val="28"/>
          <w:szCs w:val="28"/>
        </w:rPr>
        <w:t>ся планировки и природных компонентов - рельефа, акватории и зеленых насаждений.</w:t>
      </w:r>
    </w:p>
    <w:p w:rsidR="00A8343D" w:rsidRPr="00240594" w:rsidRDefault="005534D3" w:rsidP="00A8343D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2.6. </w:t>
      </w:r>
      <w:r w:rsidR="00D201FA" w:rsidRPr="00240594">
        <w:rPr>
          <w:rFonts w:ascii="Times New Roman" w:hAnsi="Times New Roman"/>
          <w:sz w:val="28"/>
          <w:szCs w:val="28"/>
        </w:rPr>
        <w:t xml:space="preserve">Озелененные территории в Борисоглебском городском округе Воронежской области </w:t>
      </w:r>
      <w:r w:rsidR="00A5307E" w:rsidRPr="00240594">
        <w:rPr>
          <w:rFonts w:ascii="Times New Roman" w:hAnsi="Times New Roman"/>
          <w:sz w:val="28"/>
          <w:szCs w:val="28"/>
        </w:rPr>
        <w:t>могут находиться в федеральной собственности, в собственности субъекта Федерации, в муниципальной собственности, а также в иных формах собственности, определенных Земельным кодексом Российской Федерации. Независимо от формы собственности каждый владелец озелененных территорий обязан содержать их за</w:t>
      </w:r>
      <w:r w:rsidR="00182D9B">
        <w:rPr>
          <w:rFonts w:ascii="Times New Roman" w:hAnsi="Times New Roman"/>
          <w:sz w:val="28"/>
          <w:szCs w:val="28"/>
        </w:rPr>
        <w:t xml:space="preserve"> </w:t>
      </w:r>
      <w:r w:rsidR="00A5307E" w:rsidRPr="00240594">
        <w:rPr>
          <w:rFonts w:ascii="Times New Roman" w:hAnsi="Times New Roman"/>
          <w:sz w:val="28"/>
          <w:szCs w:val="28"/>
        </w:rPr>
        <w:t>счет собственных средств самостоятельно или путем заключения соответствующих договоров со специализированными организациями.</w:t>
      </w:r>
    </w:p>
    <w:p w:rsidR="00A5307E" w:rsidRPr="00240594" w:rsidRDefault="005534D3" w:rsidP="00A8343D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2.</w:t>
      </w:r>
      <w:r w:rsidR="00DB207F" w:rsidRPr="00240594">
        <w:rPr>
          <w:rFonts w:ascii="Times New Roman" w:hAnsi="Times New Roman"/>
          <w:sz w:val="28"/>
          <w:szCs w:val="28"/>
        </w:rPr>
        <w:t>7</w:t>
      </w:r>
      <w:r w:rsidRPr="00240594">
        <w:rPr>
          <w:rFonts w:ascii="Times New Roman" w:hAnsi="Times New Roman"/>
          <w:sz w:val="28"/>
          <w:szCs w:val="28"/>
        </w:rPr>
        <w:t xml:space="preserve">. </w:t>
      </w:r>
      <w:r w:rsidR="00806753" w:rsidRPr="00240594">
        <w:rPr>
          <w:rFonts w:ascii="Times New Roman" w:hAnsi="Times New Roman"/>
          <w:sz w:val="28"/>
          <w:szCs w:val="28"/>
        </w:rPr>
        <w:t>Действие н</w:t>
      </w:r>
      <w:r w:rsidR="00A5307E" w:rsidRPr="00240594">
        <w:rPr>
          <w:rFonts w:ascii="Times New Roman" w:hAnsi="Times New Roman"/>
          <w:sz w:val="28"/>
          <w:szCs w:val="28"/>
        </w:rPr>
        <w:t>астоящ</w:t>
      </w:r>
      <w:r w:rsidR="00806753" w:rsidRPr="00240594">
        <w:rPr>
          <w:rFonts w:ascii="Times New Roman" w:hAnsi="Times New Roman"/>
          <w:sz w:val="28"/>
          <w:szCs w:val="28"/>
        </w:rPr>
        <w:t>ей</w:t>
      </w:r>
      <w:r w:rsidR="007F0177" w:rsidRPr="00240594">
        <w:rPr>
          <w:rFonts w:ascii="Times New Roman" w:hAnsi="Times New Roman"/>
          <w:sz w:val="28"/>
          <w:szCs w:val="28"/>
        </w:rPr>
        <w:t xml:space="preserve"> </w:t>
      </w:r>
      <w:r w:rsidR="00E450D9">
        <w:rPr>
          <w:rFonts w:ascii="Times New Roman" w:hAnsi="Times New Roman"/>
          <w:sz w:val="28"/>
          <w:szCs w:val="28"/>
        </w:rPr>
        <w:t>м</w:t>
      </w:r>
      <w:r w:rsidR="00806753" w:rsidRPr="00240594">
        <w:rPr>
          <w:rFonts w:ascii="Times New Roman" w:hAnsi="Times New Roman"/>
          <w:sz w:val="28"/>
          <w:szCs w:val="28"/>
        </w:rPr>
        <w:t>етодики</w:t>
      </w:r>
      <w:r w:rsidR="00A5307E" w:rsidRPr="00240594">
        <w:rPr>
          <w:rFonts w:ascii="Times New Roman" w:hAnsi="Times New Roman"/>
          <w:sz w:val="28"/>
          <w:szCs w:val="28"/>
        </w:rPr>
        <w:t xml:space="preserve"> не распространя</w:t>
      </w:r>
      <w:r w:rsidR="00BA790F" w:rsidRPr="00240594">
        <w:rPr>
          <w:rFonts w:ascii="Times New Roman" w:hAnsi="Times New Roman"/>
          <w:sz w:val="28"/>
          <w:szCs w:val="28"/>
        </w:rPr>
        <w:t>е</w:t>
      </w:r>
      <w:r w:rsidR="00A5307E" w:rsidRPr="00240594">
        <w:rPr>
          <w:rFonts w:ascii="Times New Roman" w:hAnsi="Times New Roman"/>
          <w:sz w:val="28"/>
          <w:szCs w:val="28"/>
        </w:rPr>
        <w:t>тся на зеленые насаждения, находящиеся на садоводческих,</w:t>
      </w:r>
      <w:r w:rsidR="00AA508E">
        <w:rPr>
          <w:rFonts w:ascii="Times New Roman" w:hAnsi="Times New Roman"/>
          <w:sz w:val="28"/>
          <w:szCs w:val="28"/>
        </w:rPr>
        <w:t xml:space="preserve"> </w:t>
      </w:r>
      <w:r w:rsidR="00A5307E" w:rsidRPr="00240594">
        <w:rPr>
          <w:rFonts w:ascii="Times New Roman" w:hAnsi="Times New Roman"/>
          <w:sz w:val="28"/>
          <w:szCs w:val="28"/>
        </w:rPr>
        <w:t>огороднических</w:t>
      </w:r>
      <w:r w:rsidR="00EF5315" w:rsidRPr="00240594">
        <w:rPr>
          <w:rFonts w:ascii="Times New Roman" w:hAnsi="Times New Roman"/>
          <w:sz w:val="28"/>
          <w:szCs w:val="28"/>
        </w:rPr>
        <w:t xml:space="preserve">, </w:t>
      </w:r>
      <w:r w:rsidR="00A5307E" w:rsidRPr="00240594">
        <w:rPr>
          <w:rFonts w:ascii="Times New Roman" w:hAnsi="Times New Roman"/>
          <w:sz w:val="28"/>
          <w:szCs w:val="28"/>
        </w:rPr>
        <w:t>дачных земельных участках</w:t>
      </w:r>
      <w:r w:rsidR="00704222" w:rsidRPr="00240594">
        <w:rPr>
          <w:rFonts w:ascii="Times New Roman" w:hAnsi="Times New Roman"/>
          <w:sz w:val="28"/>
          <w:szCs w:val="28"/>
        </w:rPr>
        <w:t>, а также на</w:t>
      </w:r>
      <w:r w:rsidR="00EF5315" w:rsidRPr="00240594">
        <w:rPr>
          <w:rFonts w:ascii="Times New Roman" w:hAnsi="Times New Roman"/>
          <w:sz w:val="28"/>
          <w:szCs w:val="28"/>
        </w:rPr>
        <w:t xml:space="preserve"> земельных участках</w:t>
      </w:r>
      <w:r w:rsidR="00A8343D" w:rsidRPr="00240594">
        <w:rPr>
          <w:rFonts w:ascii="Times New Roman" w:hAnsi="Times New Roman"/>
          <w:sz w:val="28"/>
          <w:szCs w:val="28"/>
        </w:rPr>
        <w:t xml:space="preserve"> для ведения личного </w:t>
      </w:r>
      <w:r w:rsidR="00EF5315" w:rsidRPr="00240594">
        <w:rPr>
          <w:rFonts w:ascii="Times New Roman" w:hAnsi="Times New Roman"/>
          <w:sz w:val="28"/>
          <w:szCs w:val="28"/>
        </w:rPr>
        <w:t xml:space="preserve">подсобного хозяйства, индивидуальной жилой застройки  и </w:t>
      </w:r>
      <w:r w:rsidR="00704222" w:rsidRPr="00240594">
        <w:rPr>
          <w:rFonts w:ascii="Times New Roman" w:hAnsi="Times New Roman"/>
          <w:sz w:val="28"/>
          <w:szCs w:val="28"/>
        </w:rPr>
        <w:t>земли лесного фонда</w:t>
      </w:r>
      <w:r w:rsidR="00A07E2A" w:rsidRPr="00240594">
        <w:rPr>
          <w:rFonts w:ascii="Times New Roman" w:hAnsi="Times New Roman"/>
          <w:sz w:val="28"/>
          <w:szCs w:val="28"/>
        </w:rPr>
        <w:t>.</w:t>
      </w:r>
    </w:p>
    <w:p w:rsidR="00AF4461" w:rsidRPr="00240594" w:rsidRDefault="00AF4461" w:rsidP="00E465CE">
      <w:pPr>
        <w:ind w:firstLine="0"/>
        <w:rPr>
          <w:rFonts w:ascii="Times New Roman" w:hAnsi="Times New Roman"/>
          <w:sz w:val="28"/>
          <w:szCs w:val="28"/>
        </w:rPr>
      </w:pPr>
    </w:p>
    <w:p w:rsidR="00A5307E" w:rsidRPr="00240594" w:rsidRDefault="00A5307E" w:rsidP="00EA6F87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Порядок осуществления вырубки зеленых насаждений</w:t>
      </w:r>
    </w:p>
    <w:p w:rsidR="00EA6F87" w:rsidRPr="00240594" w:rsidRDefault="00EA6F87" w:rsidP="00EA6F87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A5307E" w:rsidRPr="00240594" w:rsidRDefault="005534D3" w:rsidP="00806753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3.1. </w:t>
      </w:r>
      <w:r w:rsidR="00A5307E" w:rsidRPr="00240594">
        <w:rPr>
          <w:rFonts w:ascii="Times New Roman" w:hAnsi="Times New Roman"/>
          <w:sz w:val="28"/>
          <w:szCs w:val="28"/>
        </w:rPr>
        <w:t>Вырубка деревьев и кустарников производится при наличии разрешения на вырубку деревьев, оформленного в установленном порядке</w:t>
      </w:r>
      <w:r w:rsidR="007E5679" w:rsidRPr="00240594">
        <w:rPr>
          <w:rFonts w:ascii="Times New Roman" w:hAnsi="Times New Roman"/>
          <w:sz w:val="28"/>
          <w:szCs w:val="28"/>
        </w:rPr>
        <w:t xml:space="preserve"> в соответствии с Административным регламентом </w:t>
      </w:r>
      <w:r w:rsidR="00806753" w:rsidRPr="00240594">
        <w:rPr>
          <w:rFonts w:ascii="Times New Roman" w:hAnsi="Times New Roman"/>
          <w:sz w:val="28"/>
          <w:szCs w:val="28"/>
        </w:rPr>
        <w:t>предоставления муницип</w:t>
      </w:r>
      <w:r w:rsidR="00540983" w:rsidRPr="00240594">
        <w:rPr>
          <w:rFonts w:ascii="Times New Roman" w:hAnsi="Times New Roman"/>
          <w:sz w:val="28"/>
          <w:szCs w:val="28"/>
        </w:rPr>
        <w:t xml:space="preserve">альной услуги «Выдача разрешений </w:t>
      </w:r>
      <w:r w:rsidR="00806753" w:rsidRPr="00240594">
        <w:rPr>
          <w:rFonts w:ascii="Times New Roman" w:hAnsi="Times New Roman"/>
          <w:sz w:val="28"/>
          <w:szCs w:val="28"/>
        </w:rPr>
        <w:t xml:space="preserve"> на</w:t>
      </w:r>
      <w:r w:rsidR="00540983" w:rsidRPr="00240594">
        <w:rPr>
          <w:rFonts w:ascii="Times New Roman" w:hAnsi="Times New Roman"/>
          <w:sz w:val="28"/>
          <w:szCs w:val="28"/>
        </w:rPr>
        <w:t xml:space="preserve"> право  вырубки</w:t>
      </w:r>
      <w:r w:rsidR="00806753" w:rsidRPr="00240594">
        <w:rPr>
          <w:rFonts w:ascii="Times New Roman" w:hAnsi="Times New Roman"/>
          <w:sz w:val="28"/>
          <w:szCs w:val="28"/>
        </w:rPr>
        <w:t xml:space="preserve"> зеленых насаждений»</w:t>
      </w:r>
      <w:r w:rsidR="008E0E0D" w:rsidRPr="00240594">
        <w:rPr>
          <w:rFonts w:ascii="Times New Roman" w:hAnsi="Times New Roman"/>
          <w:sz w:val="28"/>
          <w:szCs w:val="28"/>
        </w:rPr>
        <w:t xml:space="preserve"> на </w:t>
      </w:r>
      <w:r w:rsidR="00300A0E" w:rsidRPr="00240594">
        <w:rPr>
          <w:rFonts w:ascii="Times New Roman" w:hAnsi="Times New Roman"/>
          <w:sz w:val="28"/>
          <w:szCs w:val="28"/>
        </w:rPr>
        <w:t>территории Борисоглебского городского округа Воронежской области.</w:t>
      </w:r>
    </w:p>
    <w:p w:rsidR="00B7581F" w:rsidRPr="00240594" w:rsidRDefault="005534D3" w:rsidP="00B7581F">
      <w:pPr>
        <w:ind w:firstLine="0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3.2. </w:t>
      </w:r>
      <w:r w:rsidR="00A5307E" w:rsidRPr="00240594">
        <w:rPr>
          <w:rFonts w:ascii="Times New Roman" w:hAnsi="Times New Roman"/>
          <w:sz w:val="28"/>
          <w:szCs w:val="28"/>
        </w:rPr>
        <w:t xml:space="preserve">Размер компенсации за вырубку зеленых насаждений рассчитывается в соответствии с расчетом платы за вырубку </w:t>
      </w:r>
      <w:r w:rsidR="00E80825" w:rsidRPr="00240594">
        <w:rPr>
          <w:rFonts w:ascii="Times New Roman" w:hAnsi="Times New Roman"/>
          <w:sz w:val="28"/>
          <w:szCs w:val="28"/>
        </w:rPr>
        <w:t>зеленых насаждений</w:t>
      </w:r>
      <w:r w:rsidR="00A5307E" w:rsidRPr="00240594">
        <w:rPr>
          <w:rFonts w:ascii="Times New Roman" w:hAnsi="Times New Roman"/>
          <w:sz w:val="28"/>
          <w:szCs w:val="28"/>
        </w:rPr>
        <w:t xml:space="preserve"> на территории </w:t>
      </w:r>
      <w:r w:rsidR="000522F8" w:rsidRPr="00240594">
        <w:rPr>
          <w:rFonts w:ascii="Times New Roman" w:hAnsi="Times New Roman"/>
          <w:sz w:val="28"/>
          <w:szCs w:val="28"/>
        </w:rPr>
        <w:t>городского округа</w:t>
      </w:r>
      <w:r w:rsidR="00A5307E" w:rsidRPr="00240594">
        <w:rPr>
          <w:rFonts w:ascii="Times New Roman" w:hAnsi="Times New Roman"/>
          <w:sz w:val="28"/>
          <w:szCs w:val="28"/>
        </w:rPr>
        <w:t>.</w:t>
      </w:r>
    </w:p>
    <w:p w:rsidR="00A5307E" w:rsidRPr="00240594" w:rsidRDefault="00C52D53" w:rsidP="00B7581F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4</w:t>
      </w:r>
      <w:r w:rsidR="00A5307E" w:rsidRPr="00240594">
        <w:rPr>
          <w:rFonts w:ascii="Times New Roman" w:hAnsi="Times New Roman"/>
          <w:b/>
          <w:sz w:val="28"/>
          <w:szCs w:val="28"/>
        </w:rPr>
        <w:t>. Санитарная рубка</w:t>
      </w:r>
    </w:p>
    <w:p w:rsidR="00C52D53" w:rsidRPr="00240594" w:rsidRDefault="00C52D53" w:rsidP="00A5307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5307E" w:rsidRPr="00240594" w:rsidRDefault="00C52D53" w:rsidP="00C52D53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4</w:t>
      </w:r>
      <w:r w:rsidR="00A5307E" w:rsidRPr="00240594">
        <w:rPr>
          <w:rFonts w:ascii="Times New Roman" w:hAnsi="Times New Roman"/>
          <w:sz w:val="28"/>
          <w:szCs w:val="28"/>
        </w:rPr>
        <w:t xml:space="preserve">.1. Сухостойные и аварийные деревья и кустарники подлежат вырубке на основании </w:t>
      </w:r>
      <w:r w:rsidR="00FA1A67" w:rsidRPr="00240594">
        <w:rPr>
          <w:rFonts w:ascii="Times New Roman" w:hAnsi="Times New Roman"/>
          <w:sz w:val="28"/>
          <w:szCs w:val="28"/>
        </w:rPr>
        <w:t>порубочного билета, выданного на основании акта</w:t>
      </w:r>
      <w:r w:rsidR="00A5307E" w:rsidRPr="00240594">
        <w:rPr>
          <w:rFonts w:ascii="Times New Roman" w:hAnsi="Times New Roman"/>
          <w:sz w:val="28"/>
          <w:szCs w:val="28"/>
        </w:rPr>
        <w:t xml:space="preserve"> обследования, составленного комиссией.</w:t>
      </w:r>
    </w:p>
    <w:p w:rsidR="00A5307E" w:rsidRPr="00240594" w:rsidRDefault="00A5307E" w:rsidP="003F2853">
      <w:pPr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 </w:t>
      </w:r>
      <w:r w:rsidR="00C52D53" w:rsidRPr="00240594">
        <w:rPr>
          <w:rFonts w:ascii="Times New Roman" w:hAnsi="Times New Roman"/>
          <w:sz w:val="28"/>
          <w:szCs w:val="28"/>
        </w:rPr>
        <w:t>4</w:t>
      </w:r>
      <w:r w:rsidRPr="00240594">
        <w:rPr>
          <w:rFonts w:ascii="Times New Roman" w:hAnsi="Times New Roman"/>
          <w:sz w:val="28"/>
          <w:szCs w:val="28"/>
        </w:rPr>
        <w:t xml:space="preserve">.2. Санитарная рубка сухостоя и аварийных деревьев и кустарников производится по разрешению на удаление деревьев, выданному </w:t>
      </w:r>
      <w:r w:rsidR="00CE04EC">
        <w:rPr>
          <w:rFonts w:ascii="Times New Roman" w:hAnsi="Times New Roman"/>
          <w:sz w:val="28"/>
          <w:szCs w:val="28"/>
        </w:rPr>
        <w:t>а</w:t>
      </w:r>
      <w:r w:rsidR="009D212C" w:rsidRPr="00240594">
        <w:rPr>
          <w:rFonts w:ascii="Times New Roman" w:hAnsi="Times New Roman"/>
          <w:sz w:val="28"/>
          <w:szCs w:val="28"/>
        </w:rPr>
        <w:t xml:space="preserve">дминистрацией </w:t>
      </w:r>
      <w:r w:rsidR="003F2069" w:rsidRPr="00240594">
        <w:rPr>
          <w:rFonts w:ascii="Times New Roman" w:hAnsi="Times New Roman"/>
          <w:sz w:val="28"/>
          <w:szCs w:val="28"/>
        </w:rPr>
        <w:t xml:space="preserve">Борисоглебского </w:t>
      </w:r>
      <w:r w:rsidR="009D212C" w:rsidRPr="00240594">
        <w:rPr>
          <w:rFonts w:ascii="Times New Roman" w:hAnsi="Times New Roman"/>
          <w:sz w:val="28"/>
          <w:szCs w:val="28"/>
        </w:rPr>
        <w:t>городского округа</w:t>
      </w:r>
      <w:r w:rsidR="002D0B25" w:rsidRPr="00240594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240594">
        <w:rPr>
          <w:rFonts w:ascii="Times New Roman" w:hAnsi="Times New Roman"/>
          <w:sz w:val="28"/>
          <w:szCs w:val="28"/>
        </w:rPr>
        <w:t>.</w:t>
      </w:r>
    </w:p>
    <w:p w:rsidR="00A5307E" w:rsidRPr="00240594" w:rsidRDefault="00A5307E" w:rsidP="00A5307E">
      <w:pPr>
        <w:ind w:firstLine="0"/>
        <w:rPr>
          <w:rFonts w:ascii="Times New Roman" w:hAnsi="Times New Roman"/>
          <w:sz w:val="28"/>
          <w:szCs w:val="28"/>
        </w:rPr>
      </w:pPr>
    </w:p>
    <w:p w:rsidR="00C52D53" w:rsidRPr="00240594" w:rsidRDefault="00C52D53" w:rsidP="00C52D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5</w:t>
      </w:r>
      <w:r w:rsidR="00A5307E" w:rsidRPr="00240594">
        <w:rPr>
          <w:rFonts w:ascii="Times New Roman" w:hAnsi="Times New Roman"/>
          <w:b/>
          <w:sz w:val="28"/>
          <w:szCs w:val="28"/>
        </w:rPr>
        <w:t>. Согласование вырубки зеленых насаждений</w:t>
      </w:r>
    </w:p>
    <w:p w:rsidR="00A5307E" w:rsidRPr="00240594" w:rsidRDefault="00A5307E" w:rsidP="00C52D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при ликвидации аварийных и иных чрезвычайных ситуаций</w:t>
      </w:r>
    </w:p>
    <w:p w:rsidR="00C52D53" w:rsidRPr="00240594" w:rsidRDefault="00C52D53" w:rsidP="00C52D5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5307E" w:rsidRPr="00240594" w:rsidRDefault="00C52D53" w:rsidP="00C52D53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5</w:t>
      </w:r>
      <w:r w:rsidR="00A5307E" w:rsidRPr="00240594">
        <w:rPr>
          <w:rFonts w:ascii="Times New Roman" w:hAnsi="Times New Roman"/>
          <w:sz w:val="28"/>
          <w:szCs w:val="28"/>
        </w:rPr>
        <w:t xml:space="preserve">.1. В случае необходимости производства вырубки </w:t>
      </w:r>
      <w:r w:rsidR="0088587A">
        <w:rPr>
          <w:rFonts w:ascii="Times New Roman" w:hAnsi="Times New Roman"/>
          <w:sz w:val="28"/>
          <w:szCs w:val="28"/>
        </w:rPr>
        <w:t xml:space="preserve">(обрезки) </w:t>
      </w:r>
      <w:r w:rsidR="00A5307E" w:rsidRPr="00240594">
        <w:rPr>
          <w:rFonts w:ascii="Times New Roman" w:hAnsi="Times New Roman"/>
          <w:sz w:val="28"/>
          <w:szCs w:val="28"/>
        </w:rPr>
        <w:t>зеленых насаждений в</w:t>
      </w:r>
      <w:r w:rsidR="00E0032D">
        <w:rPr>
          <w:rFonts w:ascii="Times New Roman" w:hAnsi="Times New Roman"/>
          <w:sz w:val="28"/>
          <w:szCs w:val="28"/>
        </w:rPr>
        <w:t xml:space="preserve"> адрес администрации </w:t>
      </w:r>
      <w:r w:rsidR="00605027" w:rsidRPr="00240594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</w:t>
      </w:r>
      <w:r w:rsidR="00E0032D">
        <w:rPr>
          <w:rFonts w:ascii="Times New Roman" w:hAnsi="Times New Roman"/>
          <w:sz w:val="28"/>
          <w:szCs w:val="28"/>
        </w:rPr>
        <w:t xml:space="preserve"> направляется заявление</w:t>
      </w:r>
      <w:r w:rsidR="00A5307E" w:rsidRPr="00240594">
        <w:rPr>
          <w:rFonts w:ascii="Times New Roman" w:hAnsi="Times New Roman"/>
          <w:sz w:val="28"/>
          <w:szCs w:val="28"/>
        </w:rPr>
        <w:t>.</w:t>
      </w:r>
    </w:p>
    <w:p w:rsidR="00A5307E" w:rsidRPr="00240594" w:rsidRDefault="00C52D53" w:rsidP="002E07D3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5</w:t>
      </w:r>
      <w:r w:rsidR="007848EF">
        <w:rPr>
          <w:rFonts w:ascii="Times New Roman" w:hAnsi="Times New Roman"/>
          <w:sz w:val="28"/>
          <w:szCs w:val="28"/>
        </w:rPr>
        <w:t>.2</w:t>
      </w:r>
      <w:r w:rsidR="00A5307E" w:rsidRPr="00240594">
        <w:rPr>
          <w:rFonts w:ascii="Times New Roman" w:hAnsi="Times New Roman"/>
          <w:sz w:val="28"/>
          <w:szCs w:val="28"/>
        </w:rPr>
        <w:t xml:space="preserve">. Компенсация за вырубку аварийных </w:t>
      </w:r>
      <w:r w:rsidR="00BD22AB" w:rsidRPr="00240594">
        <w:rPr>
          <w:rFonts w:ascii="Times New Roman" w:hAnsi="Times New Roman"/>
          <w:sz w:val="28"/>
          <w:szCs w:val="28"/>
        </w:rPr>
        <w:t xml:space="preserve">и сухостойных </w:t>
      </w:r>
      <w:r w:rsidR="00A5307E" w:rsidRPr="00240594">
        <w:rPr>
          <w:rFonts w:ascii="Times New Roman" w:hAnsi="Times New Roman"/>
          <w:sz w:val="28"/>
          <w:szCs w:val="28"/>
        </w:rPr>
        <w:t>зеленых насаждений не взимается.</w:t>
      </w:r>
    </w:p>
    <w:p w:rsidR="00EA6F87" w:rsidRPr="00240594" w:rsidRDefault="00EA6F87" w:rsidP="00A530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6</w:t>
      </w:r>
      <w:r w:rsidR="00A5307E" w:rsidRPr="00240594">
        <w:rPr>
          <w:rFonts w:ascii="Times New Roman" w:hAnsi="Times New Roman"/>
          <w:b/>
          <w:sz w:val="28"/>
          <w:szCs w:val="28"/>
        </w:rPr>
        <w:t>. Основные требования к производству работ</w:t>
      </w:r>
    </w:p>
    <w:p w:rsidR="00A5307E" w:rsidRPr="00240594" w:rsidRDefault="00A5307E" w:rsidP="00A5307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по вырубке зеленых насаждений</w:t>
      </w:r>
    </w:p>
    <w:p w:rsidR="00EA6F87" w:rsidRPr="00240594" w:rsidRDefault="008F740B" w:rsidP="00A5307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28" type="#_x0000_t202" style="position:absolute;left:0;text-align:left;margin-left:497.55pt;margin-top:-8.15pt;width:27pt;height:18.75pt;z-index:251660288" strokecolor="white [3212]">
            <v:textbox>
              <w:txbxContent>
                <w:p w:rsidR="007C302C" w:rsidRPr="007C302C" w:rsidRDefault="007C302C" w:rsidP="007C302C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xbxContent>
            </v:textbox>
          </v:shape>
        </w:pict>
      </w:r>
    </w:p>
    <w:p w:rsidR="00A5307E" w:rsidRPr="00240594" w:rsidRDefault="00EA6F87" w:rsidP="00AD0EDF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6</w:t>
      </w:r>
      <w:r w:rsidR="00A5307E" w:rsidRPr="00240594">
        <w:rPr>
          <w:rFonts w:ascii="Times New Roman" w:hAnsi="Times New Roman"/>
          <w:sz w:val="28"/>
          <w:szCs w:val="28"/>
        </w:rPr>
        <w:t>.1</w:t>
      </w:r>
      <w:r w:rsidR="00B2057E">
        <w:rPr>
          <w:rFonts w:ascii="Times New Roman" w:hAnsi="Times New Roman"/>
          <w:sz w:val="28"/>
          <w:szCs w:val="28"/>
        </w:rPr>
        <w:t>. Вырубка зеленых насаждений</w:t>
      </w:r>
      <w:r w:rsidR="00A5307E" w:rsidRPr="00240594">
        <w:rPr>
          <w:rFonts w:ascii="Times New Roman" w:hAnsi="Times New Roman"/>
          <w:sz w:val="28"/>
          <w:szCs w:val="28"/>
        </w:rPr>
        <w:t xml:space="preserve"> производится специализированной организацией при наличии оформленной в установленном порядке разрешительной документации.</w:t>
      </w:r>
    </w:p>
    <w:p w:rsidR="00AF7B35" w:rsidRPr="00240594" w:rsidRDefault="00EA6F87" w:rsidP="00AF7B3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6</w:t>
      </w:r>
      <w:r w:rsidR="00A5307E" w:rsidRPr="00240594">
        <w:rPr>
          <w:rFonts w:ascii="Times New Roman" w:hAnsi="Times New Roman"/>
          <w:sz w:val="28"/>
          <w:szCs w:val="28"/>
        </w:rPr>
        <w:t xml:space="preserve">.2. В случае повреждения газона, </w:t>
      </w:r>
      <w:r w:rsidR="00077B0B" w:rsidRPr="00240594">
        <w:rPr>
          <w:rFonts w:ascii="Times New Roman" w:hAnsi="Times New Roman"/>
          <w:sz w:val="28"/>
          <w:szCs w:val="28"/>
        </w:rPr>
        <w:t xml:space="preserve">естественного травяного покрова, </w:t>
      </w:r>
      <w:r w:rsidR="00A5307E" w:rsidRPr="00240594">
        <w:rPr>
          <w:rFonts w:ascii="Times New Roman" w:hAnsi="Times New Roman"/>
          <w:sz w:val="28"/>
          <w:szCs w:val="28"/>
        </w:rPr>
        <w:t xml:space="preserve">зеленых насаждений на прилегающей к месту вырубки территории производителем работ проводится их обязательное восстановление в сроки, согласованные с </w:t>
      </w:r>
      <w:r w:rsidR="003729B6">
        <w:rPr>
          <w:rFonts w:ascii="Times New Roman" w:hAnsi="Times New Roman"/>
          <w:sz w:val="28"/>
          <w:szCs w:val="28"/>
        </w:rPr>
        <w:t xml:space="preserve"> администрацией Борисоглебского городского округа Воронежской области </w:t>
      </w:r>
      <w:r w:rsidR="00AF7B35" w:rsidRPr="00240594">
        <w:rPr>
          <w:rFonts w:ascii="Times New Roman" w:hAnsi="Times New Roman"/>
          <w:sz w:val="28"/>
          <w:szCs w:val="28"/>
        </w:rPr>
        <w:t xml:space="preserve"> в пределах их компетенции.</w:t>
      </w:r>
    </w:p>
    <w:p w:rsidR="00FC78F7" w:rsidRPr="00240594" w:rsidRDefault="00AD0EDF" w:rsidP="00AF7B3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Количество газонов и естественн</w:t>
      </w:r>
      <w:r w:rsidR="00077B0B" w:rsidRPr="00240594">
        <w:rPr>
          <w:rFonts w:ascii="Times New Roman" w:hAnsi="Times New Roman"/>
          <w:sz w:val="28"/>
          <w:szCs w:val="28"/>
        </w:rPr>
        <w:t>ого</w:t>
      </w:r>
      <w:r w:rsidRPr="00240594">
        <w:rPr>
          <w:rFonts w:ascii="Times New Roman" w:hAnsi="Times New Roman"/>
          <w:sz w:val="28"/>
          <w:szCs w:val="28"/>
        </w:rPr>
        <w:t xml:space="preserve"> травяно</w:t>
      </w:r>
      <w:r w:rsidR="00077B0B" w:rsidRPr="00240594">
        <w:rPr>
          <w:rFonts w:ascii="Times New Roman" w:hAnsi="Times New Roman"/>
          <w:sz w:val="28"/>
          <w:szCs w:val="28"/>
        </w:rPr>
        <w:t>го</w:t>
      </w:r>
      <w:r w:rsidRPr="00240594">
        <w:rPr>
          <w:rFonts w:ascii="Times New Roman" w:hAnsi="Times New Roman"/>
          <w:sz w:val="28"/>
          <w:szCs w:val="28"/>
        </w:rPr>
        <w:t xml:space="preserve"> покров</w:t>
      </w:r>
      <w:r w:rsidR="00077B0B" w:rsidRPr="00240594">
        <w:rPr>
          <w:rFonts w:ascii="Times New Roman" w:hAnsi="Times New Roman"/>
          <w:sz w:val="28"/>
          <w:szCs w:val="28"/>
        </w:rPr>
        <w:t>а</w:t>
      </w:r>
      <w:r w:rsidRPr="00240594">
        <w:rPr>
          <w:rFonts w:ascii="Times New Roman" w:hAnsi="Times New Roman"/>
          <w:sz w:val="28"/>
          <w:szCs w:val="28"/>
        </w:rPr>
        <w:t xml:space="preserve"> определяются в кв</w:t>
      </w:r>
      <w:r w:rsidR="00077B0B" w:rsidRPr="00240594">
        <w:rPr>
          <w:rFonts w:ascii="Times New Roman" w:hAnsi="Times New Roman"/>
          <w:sz w:val="28"/>
          <w:szCs w:val="28"/>
        </w:rPr>
        <w:t>адратных</w:t>
      </w:r>
      <w:r w:rsidRPr="00240594">
        <w:rPr>
          <w:rFonts w:ascii="Times New Roman" w:hAnsi="Times New Roman"/>
          <w:sz w:val="28"/>
          <w:szCs w:val="28"/>
        </w:rPr>
        <w:t xml:space="preserve"> м</w:t>
      </w:r>
      <w:r w:rsidR="00077B0B" w:rsidRPr="00240594">
        <w:rPr>
          <w:rFonts w:ascii="Times New Roman" w:hAnsi="Times New Roman"/>
          <w:sz w:val="28"/>
          <w:szCs w:val="28"/>
        </w:rPr>
        <w:t xml:space="preserve">етрах (кв. м) </w:t>
      </w:r>
      <w:r w:rsidRPr="00240594">
        <w:rPr>
          <w:rFonts w:ascii="Times New Roman" w:hAnsi="Times New Roman"/>
          <w:sz w:val="28"/>
          <w:szCs w:val="28"/>
        </w:rPr>
        <w:t>исходя из занимаемой ими площади.</w:t>
      </w:r>
    </w:p>
    <w:p w:rsidR="00AF4461" w:rsidRPr="00240594" w:rsidRDefault="00AF4461" w:rsidP="0052571E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625790" w:rsidRPr="00240594" w:rsidRDefault="007D5A55" w:rsidP="007D5A55">
      <w:pPr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 xml:space="preserve">7. </w:t>
      </w:r>
      <w:r w:rsidR="00FC78F7" w:rsidRPr="00240594">
        <w:rPr>
          <w:rFonts w:ascii="Times New Roman" w:hAnsi="Times New Roman"/>
          <w:b/>
          <w:sz w:val="28"/>
          <w:szCs w:val="28"/>
        </w:rPr>
        <w:t>Классификация деревьев для расчета платы</w:t>
      </w:r>
    </w:p>
    <w:p w:rsidR="00FC78F7" w:rsidRPr="00750F5D" w:rsidRDefault="00FC78F7" w:rsidP="00750F5D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 xml:space="preserve">за разрешенную вырубку </w:t>
      </w:r>
      <w:r w:rsidR="00750F5D" w:rsidRPr="00750F5D">
        <w:rPr>
          <w:rFonts w:ascii="Times New Roman" w:hAnsi="Times New Roman"/>
          <w:b/>
          <w:sz w:val="28"/>
          <w:szCs w:val="28"/>
        </w:rPr>
        <w:t>зеленых насаждений</w:t>
      </w:r>
    </w:p>
    <w:p w:rsidR="00625790" w:rsidRPr="00240594" w:rsidRDefault="00625790" w:rsidP="00625790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FC78F7" w:rsidRPr="00240594" w:rsidRDefault="007D5A55" w:rsidP="00625790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7</w:t>
      </w:r>
      <w:r w:rsidR="00625790" w:rsidRPr="00240594">
        <w:rPr>
          <w:rFonts w:ascii="Times New Roman" w:hAnsi="Times New Roman"/>
          <w:sz w:val="28"/>
          <w:szCs w:val="28"/>
        </w:rPr>
        <w:t>.</w:t>
      </w:r>
      <w:r w:rsidR="00FC78F7" w:rsidRPr="00240594">
        <w:rPr>
          <w:rFonts w:ascii="Times New Roman" w:hAnsi="Times New Roman"/>
          <w:sz w:val="28"/>
          <w:szCs w:val="28"/>
        </w:rPr>
        <w:t>1. Для расчета платы за разрешенную вырубку основных видов деревьев на территории</w:t>
      </w:r>
      <w:r w:rsidR="007F22D9" w:rsidRPr="00240594">
        <w:rPr>
          <w:rFonts w:ascii="Times New Roman" w:hAnsi="Times New Roman"/>
          <w:sz w:val="28"/>
          <w:szCs w:val="28"/>
        </w:rPr>
        <w:t xml:space="preserve"> </w:t>
      </w:r>
      <w:r w:rsidR="0052571E" w:rsidRPr="00240594">
        <w:rPr>
          <w:rFonts w:ascii="Times New Roman" w:hAnsi="Times New Roman"/>
          <w:sz w:val="28"/>
          <w:szCs w:val="28"/>
        </w:rPr>
        <w:t xml:space="preserve">Борисоглебского </w:t>
      </w:r>
      <w:r w:rsidR="007F22D9" w:rsidRPr="00240594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2571E" w:rsidRPr="00240594">
        <w:rPr>
          <w:rFonts w:ascii="Times New Roman" w:hAnsi="Times New Roman"/>
          <w:sz w:val="28"/>
          <w:szCs w:val="28"/>
        </w:rPr>
        <w:t xml:space="preserve">Воронежской области  </w:t>
      </w:r>
      <w:r w:rsidR="00FC78F7" w:rsidRPr="00240594">
        <w:rPr>
          <w:rFonts w:ascii="Times New Roman" w:hAnsi="Times New Roman"/>
          <w:sz w:val="28"/>
          <w:szCs w:val="28"/>
        </w:rPr>
        <w:t>применяется следующая классификация древесных пород деревьев с учетом их ценности</w:t>
      </w:r>
      <w:r w:rsidR="00625790" w:rsidRPr="00240594">
        <w:rPr>
          <w:rFonts w:ascii="Times New Roman" w:hAnsi="Times New Roman"/>
          <w:sz w:val="28"/>
          <w:szCs w:val="28"/>
        </w:rPr>
        <w:t xml:space="preserve"> в соответствии с Табл</w:t>
      </w:r>
      <w:r w:rsidR="005C31B8" w:rsidRPr="00240594">
        <w:rPr>
          <w:rFonts w:ascii="Times New Roman" w:hAnsi="Times New Roman"/>
          <w:sz w:val="28"/>
          <w:szCs w:val="28"/>
        </w:rPr>
        <w:t>ицей 1.</w:t>
      </w:r>
    </w:p>
    <w:p w:rsidR="00FB28DF" w:rsidRPr="00240594" w:rsidRDefault="00FB28DF" w:rsidP="00625790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FC78F7" w:rsidRPr="00240594" w:rsidRDefault="00625790" w:rsidP="00625790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Таблица 1</w:t>
      </w:r>
    </w:p>
    <w:p w:rsidR="00625790" w:rsidRPr="00240594" w:rsidRDefault="00625790" w:rsidP="00625790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0324" w:type="dxa"/>
        <w:tblInd w:w="-10" w:type="dxa"/>
        <w:tblLayout w:type="fixed"/>
        <w:tblLook w:val="0000"/>
      </w:tblPr>
      <w:tblGrid>
        <w:gridCol w:w="2245"/>
        <w:gridCol w:w="2977"/>
        <w:gridCol w:w="2643"/>
        <w:gridCol w:w="2459"/>
      </w:tblGrid>
      <w:tr w:rsidR="00FC78F7" w:rsidRPr="00240594" w:rsidTr="00DF5F82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 xml:space="preserve">Хвойные породы </w:t>
            </w:r>
          </w:p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Лиственные древесные породы</w:t>
            </w:r>
          </w:p>
        </w:tc>
      </w:tr>
      <w:tr w:rsidR="00FC78F7" w:rsidRPr="00240594" w:rsidTr="00DF5F82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781DCF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</w:t>
            </w:r>
            <w:r w:rsidR="00FC78F7" w:rsidRPr="00240594">
              <w:rPr>
                <w:rFonts w:ascii="Times New Roman" w:hAnsi="Times New Roman"/>
                <w:sz w:val="28"/>
                <w:szCs w:val="28"/>
              </w:rPr>
              <w:t>-я группа</w:t>
            </w:r>
          </w:p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(особо ценные)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781DCF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2</w:t>
            </w:r>
            <w:r w:rsidR="00FC78F7" w:rsidRPr="00240594">
              <w:rPr>
                <w:rFonts w:ascii="Times New Roman" w:hAnsi="Times New Roman"/>
                <w:sz w:val="28"/>
                <w:szCs w:val="28"/>
              </w:rPr>
              <w:t>-я группа</w:t>
            </w:r>
          </w:p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F7" w:rsidRPr="00240594" w:rsidRDefault="00781DCF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3</w:t>
            </w:r>
            <w:r w:rsidR="00FC78F7" w:rsidRPr="00240594">
              <w:rPr>
                <w:rFonts w:ascii="Times New Roman" w:hAnsi="Times New Roman"/>
                <w:sz w:val="28"/>
                <w:szCs w:val="28"/>
              </w:rPr>
              <w:t>-я группа</w:t>
            </w:r>
          </w:p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(малоценная)</w:t>
            </w:r>
          </w:p>
          <w:p w:rsidR="00FC78F7" w:rsidRPr="00240594" w:rsidRDefault="00FC78F7" w:rsidP="00014B1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8F7" w:rsidRPr="00240594" w:rsidTr="00DF5F82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Ель, лиственница,</w:t>
            </w:r>
          </w:p>
          <w:p w:rsidR="00FC78F7" w:rsidRPr="00240594" w:rsidRDefault="00FC78F7" w:rsidP="00014B1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пихта, сосна, туя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Акация белая, бархат амурский, вяз, дуб, ива белая, каштан конский, клен (кроме ясенелистного), липа, лох, орех, ясень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8F7" w:rsidRPr="00240594" w:rsidRDefault="00FC78F7" w:rsidP="00014B1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Ива (кроме белой), клен ясенелистный, ольха, осина, тополь (кроме белого и  пирамидального)</w:t>
            </w:r>
          </w:p>
        </w:tc>
      </w:tr>
    </w:tbl>
    <w:p w:rsidR="00F55B25" w:rsidRPr="00240594" w:rsidRDefault="00F55B25" w:rsidP="001D44EE">
      <w:pPr>
        <w:ind w:firstLine="0"/>
        <w:rPr>
          <w:rFonts w:ascii="Times New Roman" w:hAnsi="Times New Roman"/>
          <w:sz w:val="28"/>
          <w:szCs w:val="28"/>
        </w:rPr>
      </w:pPr>
    </w:p>
    <w:p w:rsidR="00FC78F7" w:rsidRPr="00240594" w:rsidRDefault="007D5A55" w:rsidP="00625790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7</w:t>
      </w:r>
      <w:r w:rsidR="00625790" w:rsidRPr="00240594">
        <w:rPr>
          <w:rFonts w:ascii="Times New Roman" w:hAnsi="Times New Roman"/>
          <w:sz w:val="28"/>
          <w:szCs w:val="28"/>
        </w:rPr>
        <w:t>.</w:t>
      </w:r>
      <w:r w:rsidR="0044232C" w:rsidRPr="00240594">
        <w:rPr>
          <w:rFonts w:ascii="Times New Roman" w:hAnsi="Times New Roman"/>
          <w:sz w:val="28"/>
          <w:szCs w:val="28"/>
        </w:rPr>
        <w:t>2</w:t>
      </w:r>
      <w:r w:rsidR="00FC78F7" w:rsidRPr="00240594">
        <w:rPr>
          <w:rFonts w:ascii="Times New Roman" w:hAnsi="Times New Roman"/>
          <w:sz w:val="28"/>
          <w:szCs w:val="28"/>
        </w:rPr>
        <w:t xml:space="preserve">. Деревья </w:t>
      </w:r>
      <w:r w:rsidR="00B05E03" w:rsidRPr="00240594">
        <w:rPr>
          <w:rFonts w:ascii="Times New Roman" w:hAnsi="Times New Roman"/>
          <w:sz w:val="28"/>
          <w:szCs w:val="28"/>
        </w:rPr>
        <w:t xml:space="preserve">и кустарники </w:t>
      </w:r>
      <w:r w:rsidR="00FC78F7" w:rsidRPr="00240594">
        <w:rPr>
          <w:rFonts w:ascii="Times New Roman" w:hAnsi="Times New Roman"/>
          <w:sz w:val="28"/>
          <w:szCs w:val="28"/>
        </w:rPr>
        <w:t>подсчитываются поштучно.</w:t>
      </w:r>
    </w:p>
    <w:p w:rsidR="00FC78F7" w:rsidRPr="00240594" w:rsidRDefault="00FC78F7" w:rsidP="00625790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 xml:space="preserve">В случае если деревья </w:t>
      </w:r>
      <w:r w:rsidR="00625790" w:rsidRPr="00240594">
        <w:rPr>
          <w:rFonts w:ascii="Times New Roman" w:hAnsi="Times New Roman"/>
          <w:sz w:val="28"/>
          <w:szCs w:val="28"/>
        </w:rPr>
        <w:t>имеют несколько стволов</w:t>
      </w:r>
      <w:r w:rsidRPr="00240594">
        <w:rPr>
          <w:rFonts w:ascii="Times New Roman" w:hAnsi="Times New Roman"/>
          <w:sz w:val="28"/>
          <w:szCs w:val="28"/>
        </w:rPr>
        <w:t xml:space="preserve"> (2 и более), а второстепенный ствол достиг в диаметре</w:t>
      </w:r>
      <w:r w:rsidR="00FB11AD" w:rsidRPr="00240594">
        <w:rPr>
          <w:rFonts w:ascii="Times New Roman" w:hAnsi="Times New Roman"/>
          <w:sz w:val="28"/>
          <w:szCs w:val="28"/>
        </w:rPr>
        <w:t xml:space="preserve"> более</w:t>
      </w:r>
      <w:r w:rsidR="005F50F4" w:rsidRPr="00240594">
        <w:rPr>
          <w:rFonts w:ascii="Times New Roman" w:hAnsi="Times New Roman"/>
          <w:sz w:val="28"/>
          <w:szCs w:val="28"/>
        </w:rPr>
        <w:t>5</w:t>
      </w:r>
      <w:r w:rsidRPr="00240594">
        <w:rPr>
          <w:rFonts w:ascii="Times New Roman" w:hAnsi="Times New Roman"/>
          <w:sz w:val="28"/>
          <w:szCs w:val="28"/>
        </w:rPr>
        <w:t xml:space="preserve">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FC78F7" w:rsidRPr="00240594" w:rsidRDefault="007D5A55" w:rsidP="00625790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7</w:t>
      </w:r>
      <w:r w:rsidR="00625790" w:rsidRPr="00240594">
        <w:rPr>
          <w:rFonts w:ascii="Times New Roman" w:hAnsi="Times New Roman"/>
          <w:sz w:val="28"/>
          <w:szCs w:val="28"/>
        </w:rPr>
        <w:t>.</w:t>
      </w:r>
      <w:r w:rsidR="0044232C" w:rsidRPr="00240594">
        <w:rPr>
          <w:rFonts w:ascii="Times New Roman" w:hAnsi="Times New Roman"/>
          <w:sz w:val="28"/>
          <w:szCs w:val="28"/>
        </w:rPr>
        <w:t>3</w:t>
      </w:r>
      <w:r w:rsidR="00FC78F7" w:rsidRPr="00240594">
        <w:rPr>
          <w:rFonts w:ascii="Times New Roman" w:hAnsi="Times New Roman"/>
          <w:sz w:val="28"/>
          <w:szCs w:val="28"/>
        </w:rPr>
        <w:t xml:space="preserve">. Заросли самосевных деревьев или деревьев, имеющих диаметр менее </w:t>
      </w:r>
      <w:r w:rsidR="005F50F4" w:rsidRPr="00240594">
        <w:rPr>
          <w:rFonts w:ascii="Times New Roman" w:hAnsi="Times New Roman"/>
          <w:sz w:val="28"/>
          <w:szCs w:val="28"/>
        </w:rPr>
        <w:t>5</w:t>
      </w:r>
      <w:r w:rsidR="00FC78F7" w:rsidRPr="00240594">
        <w:rPr>
          <w:rFonts w:ascii="Times New Roman" w:hAnsi="Times New Roman"/>
          <w:sz w:val="28"/>
          <w:szCs w:val="28"/>
        </w:rPr>
        <w:t xml:space="preserve"> см, рассчитываются следующим образом: каждые 100 кв. м приравниваются к </w:t>
      </w:r>
      <w:r w:rsidR="00625790" w:rsidRPr="00240594">
        <w:rPr>
          <w:rFonts w:ascii="Times New Roman" w:hAnsi="Times New Roman"/>
          <w:sz w:val="28"/>
          <w:szCs w:val="28"/>
        </w:rPr>
        <w:t>2</w:t>
      </w:r>
      <w:r w:rsidR="00FC78F7" w:rsidRPr="00240594">
        <w:rPr>
          <w:rFonts w:ascii="Times New Roman" w:hAnsi="Times New Roman"/>
          <w:sz w:val="28"/>
          <w:szCs w:val="28"/>
        </w:rPr>
        <w:t xml:space="preserve">0 условным саженцам хвойных пород или </w:t>
      </w:r>
      <w:r w:rsidR="006F55FF" w:rsidRPr="00240594">
        <w:rPr>
          <w:rFonts w:ascii="Times New Roman" w:hAnsi="Times New Roman"/>
          <w:sz w:val="28"/>
          <w:szCs w:val="28"/>
        </w:rPr>
        <w:t>25</w:t>
      </w:r>
      <w:r w:rsidR="00FC78F7" w:rsidRPr="00240594">
        <w:rPr>
          <w:rFonts w:ascii="Times New Roman" w:hAnsi="Times New Roman"/>
          <w:sz w:val="28"/>
          <w:szCs w:val="28"/>
        </w:rPr>
        <w:t xml:space="preserve"> условным саженцам 3-й группы лиственных древесных пород.</w:t>
      </w:r>
    </w:p>
    <w:p w:rsidR="00A87E45" w:rsidRPr="00240594" w:rsidRDefault="007D5A55" w:rsidP="00A87E4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7</w:t>
      </w:r>
      <w:r w:rsidR="0044232C" w:rsidRPr="00240594">
        <w:rPr>
          <w:rFonts w:ascii="Times New Roman" w:hAnsi="Times New Roman"/>
          <w:sz w:val="28"/>
          <w:szCs w:val="28"/>
        </w:rPr>
        <w:t>.4.</w:t>
      </w:r>
      <w:r w:rsidR="00A87E45" w:rsidRPr="00240594">
        <w:rPr>
          <w:rFonts w:ascii="Times New Roman" w:hAnsi="Times New Roman"/>
          <w:sz w:val="28"/>
          <w:szCs w:val="28"/>
        </w:rPr>
        <w:t xml:space="preserve">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A87E45" w:rsidRPr="00240594" w:rsidRDefault="00A87E45" w:rsidP="00A87E4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5 шт. - на 1 погонном метре двухрядной изгороди;</w:t>
      </w:r>
    </w:p>
    <w:p w:rsidR="00A87E45" w:rsidRPr="00240594" w:rsidRDefault="008F740B" w:rsidP="00A87E4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29" type="#_x0000_t202" style="position:absolute;left:0;text-align:left;margin-left:495.3pt;margin-top:-8.15pt;width:27pt;height:18.75pt;z-index:251661312" strokecolor="white [3212]">
            <v:textbox>
              <w:txbxContent>
                <w:p w:rsidR="007C302C" w:rsidRPr="007C302C" w:rsidRDefault="007C302C" w:rsidP="007C302C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xbxContent>
            </v:textbox>
          </v:shape>
        </w:pict>
      </w:r>
      <w:r w:rsidR="00A87E45" w:rsidRPr="00240594">
        <w:rPr>
          <w:rFonts w:ascii="Times New Roman" w:hAnsi="Times New Roman"/>
          <w:sz w:val="28"/>
          <w:szCs w:val="28"/>
        </w:rPr>
        <w:t>3 шт. - на 1 погонном метре однорядной изгороди.</w:t>
      </w:r>
    </w:p>
    <w:p w:rsidR="00A8343D" w:rsidRPr="00240594" w:rsidRDefault="00217EEF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Расчет платы за разрешенную вырубку деревьев</w:t>
      </w:r>
      <w:r w:rsidR="00A87E45" w:rsidRPr="00240594">
        <w:rPr>
          <w:rFonts w:ascii="Times New Roman" w:hAnsi="Times New Roman"/>
          <w:sz w:val="28"/>
          <w:szCs w:val="28"/>
        </w:rPr>
        <w:t>, кустарников и повреждение</w:t>
      </w:r>
      <w:r w:rsidR="00AC3DB1" w:rsidRPr="00240594">
        <w:rPr>
          <w:rFonts w:ascii="Times New Roman" w:hAnsi="Times New Roman"/>
          <w:sz w:val="28"/>
          <w:szCs w:val="28"/>
        </w:rPr>
        <w:t xml:space="preserve"> (уничтожение) </w:t>
      </w:r>
      <w:r w:rsidR="00A87E45" w:rsidRPr="00240594">
        <w:rPr>
          <w:rFonts w:ascii="Times New Roman" w:hAnsi="Times New Roman"/>
          <w:sz w:val="28"/>
          <w:szCs w:val="28"/>
        </w:rPr>
        <w:t>газона или естественного травяного покрова</w:t>
      </w:r>
      <w:r w:rsidRPr="00240594">
        <w:rPr>
          <w:rFonts w:ascii="Times New Roman" w:hAnsi="Times New Roman"/>
          <w:sz w:val="28"/>
          <w:szCs w:val="28"/>
        </w:rPr>
        <w:t xml:space="preserve"> производится отдельно для каждой группы с последующим суммированием </w:t>
      </w:r>
      <w:r w:rsidR="00A8343D" w:rsidRPr="00240594">
        <w:rPr>
          <w:rFonts w:ascii="Times New Roman" w:hAnsi="Times New Roman"/>
          <w:sz w:val="28"/>
          <w:szCs w:val="28"/>
        </w:rPr>
        <w:t xml:space="preserve">результатов. </w:t>
      </w:r>
    </w:p>
    <w:p w:rsidR="00FC78F7" w:rsidRPr="00240594" w:rsidRDefault="00A8343D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Расчёт</w:t>
      </w:r>
      <w:r w:rsidR="00FC78F7" w:rsidRPr="00240594">
        <w:rPr>
          <w:rFonts w:ascii="Times New Roman" w:hAnsi="Times New Roman"/>
          <w:sz w:val="28"/>
          <w:szCs w:val="28"/>
        </w:rPr>
        <w:t xml:space="preserve"> платы за разрешенную (выполняющуюся при наличии оформленного в установленном порядке разрешения) вырубку деревьев</w:t>
      </w:r>
      <w:r w:rsidR="00217EEF" w:rsidRPr="00240594">
        <w:rPr>
          <w:rFonts w:ascii="Times New Roman" w:hAnsi="Times New Roman"/>
          <w:sz w:val="28"/>
          <w:szCs w:val="28"/>
        </w:rPr>
        <w:t>, кустарников, уничтожение естественного травяного покрова</w:t>
      </w:r>
      <w:r w:rsidR="00FC78F7" w:rsidRPr="00240594">
        <w:rPr>
          <w:rFonts w:ascii="Times New Roman" w:hAnsi="Times New Roman"/>
          <w:sz w:val="28"/>
          <w:szCs w:val="28"/>
        </w:rPr>
        <w:t xml:space="preserve"> на территории </w:t>
      </w:r>
      <w:r w:rsidR="0069578C">
        <w:rPr>
          <w:rFonts w:ascii="Times New Roman" w:hAnsi="Times New Roman"/>
          <w:sz w:val="28"/>
          <w:szCs w:val="28"/>
        </w:rPr>
        <w:t xml:space="preserve">Борисоглебского городского округа  Воронежской области  </w:t>
      </w:r>
      <w:r w:rsidR="00FC78F7" w:rsidRPr="00240594">
        <w:rPr>
          <w:rFonts w:ascii="Times New Roman" w:hAnsi="Times New Roman"/>
          <w:sz w:val="28"/>
          <w:szCs w:val="28"/>
        </w:rPr>
        <w:t xml:space="preserve"> производится по формуле:</w:t>
      </w:r>
    </w:p>
    <w:p w:rsidR="00B129B8" w:rsidRPr="00240594" w:rsidRDefault="00B129B8" w:rsidP="00F55B25">
      <w:pPr>
        <w:ind w:firstLine="567"/>
        <w:rPr>
          <w:rFonts w:ascii="Times New Roman" w:hAnsi="Times New Roman"/>
          <w:sz w:val="28"/>
          <w:szCs w:val="28"/>
        </w:rPr>
      </w:pPr>
    </w:p>
    <w:p w:rsidR="00FC78F7" w:rsidRPr="00240594" w:rsidRDefault="00FC78F7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 xml:space="preserve">ПР = </w:t>
      </w:r>
      <w:r w:rsidR="0085455D" w:rsidRPr="00240594">
        <w:rPr>
          <w:rFonts w:ascii="Times New Roman" w:hAnsi="Times New Roman"/>
          <w:b/>
          <w:sz w:val="28"/>
          <w:szCs w:val="28"/>
        </w:rPr>
        <w:t>ЗН</w:t>
      </w:r>
      <w:r w:rsidR="0085455D" w:rsidRPr="00240594">
        <w:rPr>
          <w:rFonts w:ascii="Times New Roman" w:hAnsi="Times New Roman"/>
          <w:b/>
          <w:sz w:val="28"/>
          <w:szCs w:val="28"/>
          <w:lang w:val="en-US"/>
        </w:rPr>
        <w:t>n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85455D" w:rsidRPr="00240594">
        <w:rPr>
          <w:rFonts w:ascii="Times New Roman" w:hAnsi="Times New Roman"/>
          <w:b/>
          <w:sz w:val="28"/>
          <w:szCs w:val="28"/>
        </w:rPr>
        <w:t>х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Pr="00240594">
        <w:rPr>
          <w:rFonts w:ascii="Times New Roman" w:hAnsi="Times New Roman"/>
          <w:b/>
          <w:sz w:val="28"/>
          <w:szCs w:val="28"/>
        </w:rPr>
        <w:t>Кз</w:t>
      </w:r>
      <w:r w:rsidR="00781DCF" w:rsidRPr="00240594">
        <w:rPr>
          <w:rFonts w:ascii="Times New Roman" w:hAnsi="Times New Roman"/>
          <w:b/>
          <w:sz w:val="28"/>
          <w:szCs w:val="28"/>
        </w:rPr>
        <w:t xml:space="preserve"> х </w:t>
      </w:r>
      <w:r w:rsidR="00E6568B" w:rsidRPr="00240594">
        <w:rPr>
          <w:rFonts w:ascii="Times New Roman" w:hAnsi="Times New Roman"/>
          <w:b/>
          <w:sz w:val="28"/>
          <w:szCs w:val="28"/>
        </w:rPr>
        <w:t>Кв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9C2F8C" w:rsidRPr="00240594">
        <w:rPr>
          <w:rFonts w:ascii="Times New Roman" w:hAnsi="Times New Roman"/>
          <w:b/>
          <w:sz w:val="28"/>
          <w:szCs w:val="28"/>
        </w:rPr>
        <w:t>х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E6568B" w:rsidRPr="00240594">
        <w:rPr>
          <w:rFonts w:ascii="Times New Roman" w:hAnsi="Times New Roman"/>
          <w:b/>
          <w:sz w:val="28"/>
          <w:szCs w:val="28"/>
        </w:rPr>
        <w:t>Кт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781DCF" w:rsidRPr="00240594">
        <w:rPr>
          <w:rFonts w:ascii="Times New Roman" w:hAnsi="Times New Roman"/>
          <w:b/>
          <w:sz w:val="28"/>
          <w:szCs w:val="28"/>
        </w:rPr>
        <w:t>х Кф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85455D" w:rsidRPr="00240594">
        <w:rPr>
          <w:rFonts w:ascii="Times New Roman" w:hAnsi="Times New Roman"/>
          <w:b/>
          <w:sz w:val="28"/>
          <w:szCs w:val="28"/>
        </w:rPr>
        <w:t>х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="0085455D" w:rsidRPr="00240594">
        <w:rPr>
          <w:rFonts w:ascii="Times New Roman" w:hAnsi="Times New Roman"/>
          <w:b/>
          <w:sz w:val="28"/>
          <w:szCs w:val="28"/>
        </w:rPr>
        <w:t>П</w:t>
      </w:r>
      <w:r w:rsidRPr="00240594">
        <w:rPr>
          <w:rFonts w:ascii="Times New Roman" w:hAnsi="Times New Roman"/>
          <w:b/>
          <w:sz w:val="28"/>
          <w:szCs w:val="28"/>
        </w:rPr>
        <w:t>,</w:t>
      </w:r>
      <w:r w:rsidR="006A6ACD" w:rsidRPr="00240594">
        <w:rPr>
          <w:rFonts w:ascii="Times New Roman" w:hAnsi="Times New Roman"/>
          <w:b/>
          <w:sz w:val="28"/>
          <w:szCs w:val="28"/>
        </w:rPr>
        <w:t xml:space="preserve"> </w:t>
      </w:r>
      <w:r w:rsidRPr="00240594">
        <w:rPr>
          <w:rFonts w:ascii="Times New Roman" w:hAnsi="Times New Roman"/>
          <w:sz w:val="28"/>
          <w:szCs w:val="28"/>
        </w:rPr>
        <w:t>где:</w:t>
      </w:r>
    </w:p>
    <w:p w:rsidR="00FC78F7" w:rsidRPr="00240594" w:rsidRDefault="00FC78F7" w:rsidP="00F55B25">
      <w:pPr>
        <w:ind w:firstLine="567"/>
        <w:rPr>
          <w:rFonts w:ascii="Times New Roman" w:hAnsi="Times New Roman"/>
          <w:sz w:val="28"/>
          <w:szCs w:val="28"/>
        </w:rPr>
      </w:pPr>
    </w:p>
    <w:p w:rsidR="00E6568B" w:rsidRPr="00240594" w:rsidRDefault="00FC78F7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П</w:t>
      </w:r>
      <w:r w:rsidR="0085455D" w:rsidRPr="00240594">
        <w:rPr>
          <w:rFonts w:ascii="Times New Roman" w:hAnsi="Times New Roman"/>
          <w:b/>
          <w:sz w:val="28"/>
          <w:szCs w:val="28"/>
        </w:rPr>
        <w:t>Р</w:t>
      </w:r>
      <w:r w:rsidRPr="00240594">
        <w:rPr>
          <w:rFonts w:ascii="Times New Roman" w:hAnsi="Times New Roman"/>
          <w:sz w:val="28"/>
          <w:szCs w:val="28"/>
        </w:rPr>
        <w:t xml:space="preserve"> - плата за разрешенную вырубку деревьев</w:t>
      </w:r>
      <w:r w:rsidR="001F6130" w:rsidRPr="00240594">
        <w:rPr>
          <w:rFonts w:ascii="Times New Roman" w:hAnsi="Times New Roman"/>
          <w:sz w:val="28"/>
          <w:szCs w:val="28"/>
        </w:rPr>
        <w:t xml:space="preserve">, кустарников, уничтожение </w:t>
      </w:r>
      <w:r w:rsidR="000D40F5" w:rsidRPr="00240594">
        <w:rPr>
          <w:rFonts w:ascii="Times New Roman" w:hAnsi="Times New Roman"/>
          <w:sz w:val="28"/>
          <w:szCs w:val="28"/>
        </w:rPr>
        <w:t xml:space="preserve">газона или </w:t>
      </w:r>
      <w:r w:rsidR="001F6130" w:rsidRPr="00240594">
        <w:rPr>
          <w:rFonts w:ascii="Times New Roman" w:hAnsi="Times New Roman"/>
          <w:sz w:val="28"/>
          <w:szCs w:val="28"/>
        </w:rPr>
        <w:t>естественного травяного покрова</w:t>
      </w:r>
      <w:r w:rsidR="00E6568B" w:rsidRPr="00240594">
        <w:rPr>
          <w:rFonts w:ascii="Times New Roman" w:hAnsi="Times New Roman"/>
          <w:sz w:val="28"/>
          <w:szCs w:val="28"/>
        </w:rPr>
        <w:t>,</w:t>
      </w:r>
      <w:r w:rsidRPr="00240594">
        <w:rPr>
          <w:rFonts w:ascii="Times New Roman" w:hAnsi="Times New Roman"/>
          <w:sz w:val="28"/>
          <w:szCs w:val="28"/>
        </w:rPr>
        <w:t xml:space="preserve"> руб.;</w:t>
      </w:r>
    </w:p>
    <w:p w:rsidR="00E6568B" w:rsidRPr="00240594" w:rsidRDefault="000E6DF1" w:rsidP="00C530AC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ЗН</w:t>
      </w:r>
      <w:r w:rsidRPr="00240594">
        <w:rPr>
          <w:rFonts w:ascii="Times New Roman" w:hAnsi="Times New Roman"/>
          <w:b/>
          <w:sz w:val="28"/>
          <w:szCs w:val="28"/>
          <w:lang w:val="en-US"/>
        </w:rPr>
        <w:t>n</w:t>
      </w:r>
      <w:r w:rsidR="00FC78F7" w:rsidRPr="00240594">
        <w:rPr>
          <w:rFonts w:ascii="Times New Roman" w:hAnsi="Times New Roman"/>
          <w:sz w:val="28"/>
          <w:szCs w:val="28"/>
        </w:rPr>
        <w:t xml:space="preserve"> - стоимость посадочного материала и ухода за ним</w:t>
      </w:r>
      <w:r w:rsidRPr="00240594">
        <w:rPr>
          <w:rFonts w:ascii="Times New Roman" w:hAnsi="Times New Roman"/>
          <w:sz w:val="28"/>
          <w:szCs w:val="28"/>
        </w:rPr>
        <w:t xml:space="preserve"> с учетом классификации группы зеленых насаждений</w:t>
      </w:r>
      <w:r w:rsidR="006A6ACD" w:rsidRPr="00240594">
        <w:rPr>
          <w:rFonts w:ascii="Times New Roman" w:hAnsi="Times New Roman"/>
          <w:sz w:val="28"/>
          <w:szCs w:val="28"/>
        </w:rPr>
        <w:t xml:space="preserve"> (берется на основании прай</w:t>
      </w:r>
      <w:r w:rsidR="00E450D9">
        <w:rPr>
          <w:rFonts w:ascii="Times New Roman" w:hAnsi="Times New Roman"/>
          <w:sz w:val="28"/>
          <w:szCs w:val="28"/>
        </w:rPr>
        <w:t>с</w:t>
      </w:r>
      <w:r w:rsidR="006A6ACD" w:rsidRPr="00240594">
        <w:rPr>
          <w:rFonts w:ascii="Times New Roman" w:hAnsi="Times New Roman"/>
          <w:sz w:val="28"/>
          <w:szCs w:val="28"/>
        </w:rPr>
        <w:t xml:space="preserve"> листов, коммерческих предложений, на  текущий год определения расчета)</w:t>
      </w:r>
      <w:r w:rsidR="00FC78F7" w:rsidRPr="00240594">
        <w:rPr>
          <w:rFonts w:ascii="Times New Roman" w:hAnsi="Times New Roman"/>
          <w:sz w:val="28"/>
          <w:szCs w:val="28"/>
        </w:rPr>
        <w:t>;</w:t>
      </w:r>
    </w:p>
    <w:p w:rsidR="00CB5B2A" w:rsidRPr="00240594" w:rsidRDefault="00CB5B2A" w:rsidP="00CB5B2A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40594">
        <w:rPr>
          <w:rFonts w:ascii="Times New Roman" w:hAnsi="Times New Roman"/>
          <w:b/>
          <w:color w:val="000000" w:themeColor="text1"/>
          <w:sz w:val="28"/>
          <w:szCs w:val="28"/>
        </w:rPr>
        <w:t>Кз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поправки на социально-экологическую значимость зеленых насаждений</w:t>
      </w:r>
      <w:r w:rsidR="008154B5" w:rsidRPr="00240594">
        <w:rPr>
          <w:rFonts w:ascii="Times New Roman" w:hAnsi="Times New Roman"/>
          <w:color w:val="000000" w:themeColor="text1"/>
          <w:sz w:val="28"/>
          <w:szCs w:val="28"/>
        </w:rPr>
        <w:t>, а также на их местоположение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B5B2A" w:rsidRPr="00240594" w:rsidRDefault="009C2F8C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1 – для озелененных территорий общего пользования;</w:t>
      </w:r>
    </w:p>
    <w:p w:rsidR="00953079" w:rsidRPr="00240594" w:rsidRDefault="008154B5" w:rsidP="00A8343D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0,75 – территория вне черты городских и сельских населенных пунктов</w:t>
      </w:r>
      <w:r w:rsidR="009C2F8C" w:rsidRPr="00240594">
        <w:rPr>
          <w:rFonts w:ascii="Times New Roman" w:hAnsi="Times New Roman"/>
          <w:sz w:val="28"/>
          <w:szCs w:val="28"/>
        </w:rPr>
        <w:t>;</w:t>
      </w:r>
    </w:p>
    <w:p w:rsidR="009C2F8C" w:rsidRPr="00240594" w:rsidRDefault="009C2F8C" w:rsidP="009C2F8C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color w:val="000000" w:themeColor="text1"/>
          <w:sz w:val="28"/>
          <w:szCs w:val="28"/>
        </w:rPr>
        <w:t>Кв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 - коэффициент поправки на </w:t>
      </w:r>
      <w:r w:rsidRPr="00240594">
        <w:rPr>
          <w:rFonts w:ascii="Times New Roman" w:hAnsi="Times New Roman"/>
          <w:sz w:val="28"/>
          <w:szCs w:val="28"/>
        </w:rPr>
        <w:t>водоохранную ценность зеленых насаждений:</w:t>
      </w:r>
    </w:p>
    <w:p w:rsidR="009C2F8C" w:rsidRPr="00240594" w:rsidRDefault="00176362" w:rsidP="009C2F8C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1,5</w:t>
      </w:r>
      <w:r w:rsidR="009C2F8C" w:rsidRPr="00240594">
        <w:rPr>
          <w:rFonts w:ascii="Times New Roman" w:hAnsi="Times New Roman"/>
          <w:sz w:val="28"/>
          <w:szCs w:val="28"/>
        </w:rPr>
        <w:t xml:space="preserve">- </w:t>
      </w:r>
      <w:r w:rsidR="009C2F8C"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53079" w:rsidRPr="00240594">
        <w:rPr>
          <w:rFonts w:ascii="Times New Roman" w:hAnsi="Times New Roman"/>
          <w:color w:val="000000" w:themeColor="text1"/>
          <w:sz w:val="28"/>
          <w:szCs w:val="28"/>
        </w:rPr>
        <w:t>зеленых насаждений</w:t>
      </w:r>
      <w:r w:rsidR="009C2F8C"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B09DA"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расположенных в 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водоохранной </w:t>
      </w:r>
      <w:r w:rsidR="005B09DA"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зоне 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B09DA" w:rsidRPr="00240594">
        <w:rPr>
          <w:rFonts w:ascii="Times New Roman" w:hAnsi="Times New Roman"/>
          <w:color w:val="000000" w:themeColor="text1"/>
          <w:sz w:val="28"/>
          <w:szCs w:val="28"/>
        </w:rPr>
        <w:t>от уреза воды по обе стороны водного объекта</w:t>
      </w:r>
      <w:r w:rsidRPr="0024059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нормами действующего законодательства)</w:t>
      </w:r>
      <w:r w:rsidR="005B09DA" w:rsidRPr="002405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C2F8C" w:rsidRPr="00240594" w:rsidRDefault="009C2F8C" w:rsidP="009C2F8C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1 – остальных категорий зеленых насаждений.</w:t>
      </w:r>
    </w:p>
    <w:p w:rsidR="00781DCF" w:rsidRPr="00240594" w:rsidRDefault="00781DCF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Кт</w:t>
      </w:r>
      <w:r w:rsidRPr="00240594">
        <w:rPr>
          <w:rFonts w:ascii="Times New Roman" w:hAnsi="Times New Roman"/>
          <w:sz w:val="28"/>
          <w:szCs w:val="28"/>
        </w:rPr>
        <w:t xml:space="preserve"> – значения коэффициента Кт определяются по таблице (при уничтожении дерева диаметр его принимается равным диаметру оставленного пня):</w:t>
      </w:r>
    </w:p>
    <w:p w:rsidR="00E6568B" w:rsidRPr="00240594" w:rsidRDefault="00E6568B" w:rsidP="00F55B25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781DCF" w:rsidRPr="00240594" w:rsidTr="00781DCF"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 xml:space="preserve">Диаметр дерева, </w:t>
            </w:r>
            <w:r w:rsidR="00AA7C0A" w:rsidRPr="00240594">
              <w:rPr>
                <w:rFonts w:ascii="Times New Roman" w:hAnsi="Times New Roman"/>
                <w:sz w:val="28"/>
                <w:szCs w:val="28"/>
              </w:rPr>
              <w:t>с</w:t>
            </w:r>
            <w:r w:rsidRPr="00240594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Кт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 xml:space="preserve">Диаметр дерева, </w:t>
            </w:r>
            <w:r w:rsidR="00AA7C0A" w:rsidRPr="00240594">
              <w:rPr>
                <w:rFonts w:ascii="Times New Roman" w:hAnsi="Times New Roman"/>
                <w:sz w:val="28"/>
                <w:szCs w:val="28"/>
              </w:rPr>
              <w:t>с</w:t>
            </w:r>
            <w:r w:rsidRPr="00240594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606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Кт</w:t>
            </w:r>
          </w:p>
        </w:tc>
      </w:tr>
      <w:tr w:rsidR="00781DCF" w:rsidRPr="00240594" w:rsidTr="00781DCF"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до 12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2606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781DCF" w:rsidRPr="00240594" w:rsidTr="00781DCF"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12-20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51-60</w:t>
            </w:r>
          </w:p>
        </w:tc>
        <w:tc>
          <w:tcPr>
            <w:tcW w:w="2606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81DCF" w:rsidRPr="00240594" w:rsidTr="00781DCF"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21-30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61-70</w:t>
            </w:r>
          </w:p>
        </w:tc>
        <w:tc>
          <w:tcPr>
            <w:tcW w:w="2606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781DCF" w:rsidRPr="00240594" w:rsidTr="00781DCF"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31-40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2605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более 70</w:t>
            </w:r>
          </w:p>
        </w:tc>
        <w:tc>
          <w:tcPr>
            <w:tcW w:w="2606" w:type="dxa"/>
          </w:tcPr>
          <w:p w:rsidR="00781DCF" w:rsidRPr="00240594" w:rsidRDefault="00781DCF" w:rsidP="00781D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</w:tbl>
    <w:p w:rsidR="000D1562" w:rsidRPr="00240594" w:rsidRDefault="000D1562" w:rsidP="00F55B25">
      <w:pPr>
        <w:ind w:firstLine="567"/>
        <w:rPr>
          <w:rFonts w:ascii="Times New Roman" w:hAnsi="Times New Roman"/>
          <w:sz w:val="28"/>
          <w:szCs w:val="28"/>
        </w:rPr>
      </w:pPr>
    </w:p>
    <w:p w:rsidR="000D1562" w:rsidRPr="00240594" w:rsidRDefault="00A8343D" w:rsidP="00A8343D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Кф</w:t>
      </w:r>
      <w:r w:rsidRPr="00240594">
        <w:rPr>
          <w:rFonts w:ascii="Times New Roman" w:hAnsi="Times New Roman"/>
          <w:sz w:val="28"/>
          <w:szCs w:val="28"/>
        </w:rPr>
        <w:t xml:space="preserve"> – коэффициент поправки, учитывающ</w:t>
      </w:r>
      <w:r w:rsidR="000278F2" w:rsidRPr="00240594">
        <w:rPr>
          <w:rFonts w:ascii="Times New Roman" w:hAnsi="Times New Roman"/>
          <w:sz w:val="28"/>
          <w:szCs w:val="28"/>
        </w:rPr>
        <w:t>ей</w:t>
      </w:r>
      <w:r w:rsidRPr="00240594">
        <w:rPr>
          <w:rFonts w:ascii="Times New Roman" w:hAnsi="Times New Roman"/>
          <w:sz w:val="28"/>
          <w:szCs w:val="28"/>
        </w:rPr>
        <w:t xml:space="preserve"> фактическое состояние зеленых насаждений:</w:t>
      </w:r>
    </w:p>
    <w:p w:rsidR="00AF4461" w:rsidRPr="00240594" w:rsidRDefault="00AF4461" w:rsidP="00A8343D">
      <w:pPr>
        <w:ind w:firstLine="567"/>
        <w:rPr>
          <w:rFonts w:ascii="Times New Roman" w:hAnsi="Times New Roman"/>
          <w:sz w:val="28"/>
          <w:szCs w:val="28"/>
        </w:rPr>
      </w:pPr>
    </w:p>
    <w:p w:rsidR="00FB28DF" w:rsidRPr="00240594" w:rsidRDefault="00FB28DF" w:rsidP="00A8343D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108"/>
        <w:gridCol w:w="4757"/>
        <w:gridCol w:w="2556"/>
      </w:tblGrid>
      <w:tr w:rsidR="000D1562" w:rsidRPr="00240594" w:rsidTr="00A8343D">
        <w:tc>
          <w:tcPr>
            <w:tcW w:w="7763" w:type="dxa"/>
            <w:gridSpan w:val="2"/>
            <w:vAlign w:val="center"/>
          </w:tcPr>
          <w:p w:rsidR="000D1562" w:rsidRPr="00240594" w:rsidRDefault="000D1562" w:rsidP="00A834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Состояние зеленых насаждений</w:t>
            </w:r>
          </w:p>
        </w:tc>
        <w:tc>
          <w:tcPr>
            <w:tcW w:w="2658" w:type="dxa"/>
            <w:vAlign w:val="center"/>
          </w:tcPr>
          <w:p w:rsidR="000D1562" w:rsidRPr="00240594" w:rsidRDefault="000D1562" w:rsidP="00A834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Значение коэффициента, Кф</w:t>
            </w:r>
          </w:p>
        </w:tc>
      </w:tr>
      <w:tr w:rsidR="000D1562" w:rsidRPr="00240594" w:rsidTr="000D1562">
        <w:tc>
          <w:tcPr>
            <w:tcW w:w="2518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Условно здоровые (хорошее)</w:t>
            </w:r>
          </w:p>
        </w:tc>
        <w:tc>
          <w:tcPr>
            <w:tcW w:w="5245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658" w:type="dxa"/>
          </w:tcPr>
          <w:p w:rsidR="000D1562" w:rsidRPr="00240594" w:rsidRDefault="000D1562" w:rsidP="00E656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D1562" w:rsidRPr="00240594" w:rsidTr="000D1562">
        <w:tc>
          <w:tcPr>
            <w:tcW w:w="2518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lastRenderedPageBreak/>
              <w:t>Ослабленные (удовлетворительное)</w:t>
            </w:r>
          </w:p>
        </w:tc>
        <w:tc>
          <w:tcPr>
            <w:tcW w:w="5245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658" w:type="dxa"/>
          </w:tcPr>
          <w:p w:rsidR="000D1562" w:rsidRPr="00240594" w:rsidRDefault="008F740B" w:rsidP="00E656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0" type="#_x0000_t202" style="position:absolute;left:0;text-align:left;margin-left:108.8pt;margin-top:-22.9pt;width:27pt;height:18.75pt;z-index:251662336;mso-position-horizontal-relative:text;mso-position-vertical-relative:text" strokecolor="white [3212]">
                  <v:textbox>
                    <w:txbxContent>
                      <w:p w:rsidR="007C302C" w:rsidRPr="007C302C" w:rsidRDefault="007C302C" w:rsidP="007C302C">
                        <w:pPr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0D1562" w:rsidRPr="0024059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0D1562" w:rsidRPr="00240594" w:rsidTr="000D1562">
        <w:tc>
          <w:tcPr>
            <w:tcW w:w="2518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Сильно ослабленные (неудовлетворительное)</w:t>
            </w:r>
          </w:p>
        </w:tc>
        <w:tc>
          <w:tcPr>
            <w:tcW w:w="5245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658" w:type="dxa"/>
          </w:tcPr>
          <w:p w:rsidR="000D1562" w:rsidRPr="00240594" w:rsidRDefault="000D1562" w:rsidP="00E656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D1562" w:rsidRPr="00240594" w:rsidTr="000D1562">
        <w:tc>
          <w:tcPr>
            <w:tcW w:w="2518" w:type="dxa"/>
          </w:tcPr>
          <w:p w:rsidR="000D1562" w:rsidRPr="00240594" w:rsidRDefault="000D1562" w:rsidP="003847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 xml:space="preserve">Подлежащие санитарной </w:t>
            </w:r>
            <w:r w:rsidR="0038471E" w:rsidRPr="00240594">
              <w:rPr>
                <w:rFonts w:ascii="Times New Roman" w:hAnsi="Times New Roman"/>
                <w:sz w:val="28"/>
                <w:szCs w:val="28"/>
              </w:rPr>
              <w:t>рубке</w:t>
            </w:r>
          </w:p>
        </w:tc>
        <w:tc>
          <w:tcPr>
            <w:tcW w:w="5245" w:type="dxa"/>
          </w:tcPr>
          <w:p w:rsidR="000D1562" w:rsidRPr="00240594" w:rsidRDefault="000D1562" w:rsidP="00F55B2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Аварийные, сухостойные, фаутные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58" w:type="dxa"/>
          </w:tcPr>
          <w:p w:rsidR="000D1562" w:rsidRPr="00240594" w:rsidRDefault="000D1562" w:rsidP="00E656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594">
              <w:rPr>
                <w:rFonts w:ascii="Times New Roman" w:hAnsi="Times New Roman"/>
                <w:sz w:val="28"/>
                <w:szCs w:val="28"/>
              </w:rPr>
              <w:t>0 (не оценивается)</w:t>
            </w:r>
          </w:p>
        </w:tc>
      </w:tr>
    </w:tbl>
    <w:p w:rsidR="000D1562" w:rsidRPr="00240594" w:rsidRDefault="000D1562" w:rsidP="00F55B25">
      <w:pPr>
        <w:ind w:firstLine="567"/>
        <w:rPr>
          <w:rFonts w:ascii="Times New Roman" w:hAnsi="Times New Roman"/>
          <w:sz w:val="28"/>
          <w:szCs w:val="28"/>
        </w:rPr>
      </w:pPr>
    </w:p>
    <w:p w:rsidR="00FC78F7" w:rsidRPr="00240594" w:rsidRDefault="0085455D" w:rsidP="00F55B25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П</w:t>
      </w:r>
      <w:r w:rsidR="00AC35EA" w:rsidRPr="00240594">
        <w:rPr>
          <w:rFonts w:ascii="Times New Roman" w:hAnsi="Times New Roman"/>
          <w:sz w:val="28"/>
          <w:szCs w:val="28"/>
        </w:rPr>
        <w:t xml:space="preserve"> - количество зеленых насаждений </w:t>
      </w:r>
      <w:r w:rsidR="00FC78F7" w:rsidRPr="00240594">
        <w:rPr>
          <w:rFonts w:ascii="Times New Roman" w:hAnsi="Times New Roman"/>
          <w:sz w:val="28"/>
          <w:szCs w:val="28"/>
        </w:rPr>
        <w:t>одного вида</w:t>
      </w:r>
      <w:r w:rsidR="00AC35EA" w:rsidRPr="00240594">
        <w:rPr>
          <w:rFonts w:ascii="Times New Roman" w:hAnsi="Times New Roman"/>
          <w:sz w:val="28"/>
          <w:szCs w:val="28"/>
        </w:rPr>
        <w:t>, подлежащих уничтожению, шт.</w:t>
      </w:r>
    </w:p>
    <w:p w:rsidR="00217EEF" w:rsidRPr="00240594" w:rsidRDefault="00217EEF" w:rsidP="00F55B25">
      <w:pPr>
        <w:ind w:firstLine="567"/>
        <w:rPr>
          <w:rFonts w:ascii="Times New Roman" w:hAnsi="Times New Roman"/>
          <w:sz w:val="28"/>
          <w:szCs w:val="28"/>
        </w:rPr>
      </w:pPr>
    </w:p>
    <w:p w:rsidR="00451C72" w:rsidRPr="00240594" w:rsidRDefault="007D5A55" w:rsidP="00451C72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7</w:t>
      </w:r>
      <w:r w:rsidR="0044232C" w:rsidRPr="00240594">
        <w:rPr>
          <w:rFonts w:ascii="Times New Roman" w:hAnsi="Times New Roman"/>
          <w:sz w:val="28"/>
          <w:szCs w:val="28"/>
        </w:rPr>
        <w:t>.5</w:t>
      </w:r>
      <w:r w:rsidR="00451C72" w:rsidRPr="00240594">
        <w:rPr>
          <w:rFonts w:ascii="Times New Roman" w:hAnsi="Times New Roman"/>
          <w:sz w:val="28"/>
          <w:szCs w:val="28"/>
        </w:rPr>
        <w:t>. Не проводится расчет платы:</w:t>
      </w:r>
    </w:p>
    <w:p w:rsidR="00451C72" w:rsidRPr="00240594" w:rsidRDefault="001024D9" w:rsidP="00451C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7.5.1. </w:t>
      </w:r>
      <w:r w:rsidR="001F7116">
        <w:rPr>
          <w:rFonts w:ascii="Times New Roman" w:hAnsi="Times New Roman"/>
          <w:sz w:val="28"/>
          <w:szCs w:val="28"/>
        </w:rPr>
        <w:t>Е</w:t>
      </w:r>
      <w:r w:rsidR="00451C72" w:rsidRPr="00240594">
        <w:rPr>
          <w:rFonts w:ascii="Times New Roman" w:hAnsi="Times New Roman"/>
          <w:sz w:val="28"/>
          <w:szCs w:val="28"/>
        </w:rPr>
        <w:t xml:space="preserve">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</w:t>
      </w:r>
      <w:r w:rsidR="009A7C82">
        <w:rPr>
          <w:rFonts w:ascii="Times New Roman" w:hAnsi="Times New Roman"/>
          <w:sz w:val="28"/>
          <w:szCs w:val="28"/>
        </w:rPr>
        <w:t xml:space="preserve"> зеленых насаждений</w:t>
      </w:r>
      <w:r w:rsidR="00451C72" w:rsidRPr="00240594">
        <w:rPr>
          <w:rFonts w:ascii="Times New Roman" w:hAnsi="Times New Roman"/>
          <w:sz w:val="28"/>
          <w:szCs w:val="28"/>
        </w:rPr>
        <w:t>;</w:t>
      </w:r>
    </w:p>
    <w:p w:rsidR="001F7116" w:rsidRPr="00240594" w:rsidRDefault="001024D9" w:rsidP="00E00FDB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7.5.2.</w:t>
      </w:r>
      <w:r w:rsidR="001F7116">
        <w:rPr>
          <w:rFonts w:ascii="Times New Roman" w:hAnsi="Times New Roman"/>
          <w:sz w:val="28"/>
          <w:szCs w:val="28"/>
        </w:rPr>
        <w:t>Е</w:t>
      </w:r>
      <w:r w:rsidR="00451C72" w:rsidRPr="00240594">
        <w:rPr>
          <w:rFonts w:ascii="Times New Roman" w:hAnsi="Times New Roman"/>
          <w:sz w:val="28"/>
          <w:szCs w:val="28"/>
        </w:rPr>
        <w:t>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 ветвей;</w:t>
      </w:r>
    </w:p>
    <w:p w:rsidR="00451C72" w:rsidRPr="00240594" w:rsidRDefault="00E00FDB" w:rsidP="00451C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</w:t>
      </w:r>
      <w:r w:rsidR="00451C72" w:rsidRPr="00240594">
        <w:rPr>
          <w:rFonts w:ascii="Times New Roman" w:hAnsi="Times New Roman"/>
          <w:sz w:val="28"/>
          <w:szCs w:val="28"/>
        </w:rPr>
        <w:t xml:space="preserve">при вырубке </w:t>
      </w:r>
      <w:r w:rsidR="00323793" w:rsidRPr="00240594">
        <w:rPr>
          <w:rFonts w:ascii="Times New Roman" w:hAnsi="Times New Roman"/>
          <w:sz w:val="28"/>
          <w:szCs w:val="28"/>
        </w:rPr>
        <w:t xml:space="preserve">аварийных, </w:t>
      </w:r>
      <w:r w:rsidR="00451C72" w:rsidRPr="00240594">
        <w:rPr>
          <w:rFonts w:ascii="Times New Roman" w:hAnsi="Times New Roman"/>
          <w:sz w:val="28"/>
          <w:szCs w:val="28"/>
        </w:rPr>
        <w:t>сухостойных деревьев (сухостой) и кустарников;</w:t>
      </w:r>
    </w:p>
    <w:p w:rsidR="005F50F4" w:rsidRPr="00240594" w:rsidRDefault="00E00FDB" w:rsidP="00AF7B3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7.5.4.</w:t>
      </w:r>
      <w:r w:rsidR="00451C72" w:rsidRPr="00240594">
        <w:rPr>
          <w:rFonts w:ascii="Times New Roman" w:hAnsi="Times New Roman"/>
          <w:sz w:val="28"/>
          <w:szCs w:val="28"/>
        </w:rPr>
        <w:t xml:space="preserve">при вырубке </w:t>
      </w:r>
      <w:r w:rsidR="00F86062">
        <w:rPr>
          <w:rFonts w:ascii="Times New Roman" w:hAnsi="Times New Roman"/>
          <w:sz w:val="28"/>
          <w:szCs w:val="28"/>
        </w:rPr>
        <w:t>зеленых насаждений</w:t>
      </w:r>
      <w:r w:rsidR="00451C72" w:rsidRPr="00240594">
        <w:rPr>
          <w:rFonts w:ascii="Times New Roman" w:hAnsi="Times New Roman"/>
          <w:sz w:val="28"/>
          <w:szCs w:val="28"/>
        </w:rPr>
        <w:t xml:space="preserve"> в санитарно-защитной зоне существующих инженерных сетей и коммуникаций, в полосе отвода дорог (в случае проведения плановых работ в соответствии с т</w:t>
      </w:r>
      <w:r w:rsidR="00AF7B35" w:rsidRPr="00240594">
        <w:rPr>
          <w:rFonts w:ascii="Times New Roman" w:hAnsi="Times New Roman"/>
          <w:sz w:val="28"/>
          <w:szCs w:val="28"/>
        </w:rPr>
        <w:t xml:space="preserve">ехническими правилами ремонта и </w:t>
      </w:r>
      <w:r w:rsidR="000F48DB" w:rsidRPr="00240594">
        <w:rPr>
          <w:rFonts w:ascii="Times New Roman" w:hAnsi="Times New Roman"/>
          <w:sz w:val="28"/>
          <w:szCs w:val="28"/>
        </w:rPr>
        <w:t>содержания дорог);</w:t>
      </w:r>
    </w:p>
    <w:p w:rsidR="00323793" w:rsidRPr="00240594" w:rsidRDefault="00E00FDB" w:rsidP="0032379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</w:t>
      </w:r>
      <w:r w:rsidR="00BA7113" w:rsidRPr="00240594">
        <w:rPr>
          <w:rFonts w:ascii="Times New Roman" w:hAnsi="Times New Roman"/>
          <w:sz w:val="28"/>
          <w:szCs w:val="28"/>
        </w:rPr>
        <w:t>при подготовке территорий, предназначенных  для возведения объектов</w:t>
      </w:r>
      <w:r w:rsidR="000F48DB" w:rsidRPr="00240594">
        <w:rPr>
          <w:rFonts w:ascii="Times New Roman" w:hAnsi="Times New Roman"/>
          <w:sz w:val="28"/>
          <w:szCs w:val="28"/>
        </w:rPr>
        <w:t xml:space="preserve"> капитального </w:t>
      </w:r>
      <w:r w:rsidR="00BA7113" w:rsidRPr="00240594">
        <w:rPr>
          <w:rFonts w:ascii="Times New Roman" w:hAnsi="Times New Roman"/>
          <w:sz w:val="28"/>
          <w:szCs w:val="28"/>
        </w:rPr>
        <w:t xml:space="preserve">строительства, создание которых </w:t>
      </w:r>
      <w:r w:rsidR="000F48DB" w:rsidRPr="00240594">
        <w:rPr>
          <w:rFonts w:ascii="Times New Roman" w:hAnsi="Times New Roman"/>
          <w:sz w:val="28"/>
          <w:szCs w:val="28"/>
        </w:rPr>
        <w:t xml:space="preserve"> предусмотрено </w:t>
      </w:r>
      <w:r w:rsidR="00BA7113" w:rsidRPr="00240594">
        <w:rPr>
          <w:rFonts w:ascii="Times New Roman" w:hAnsi="Times New Roman"/>
          <w:sz w:val="28"/>
          <w:szCs w:val="28"/>
        </w:rPr>
        <w:t>администрацией Борисоглебского городского округа  Воронежской области</w:t>
      </w:r>
      <w:r w:rsidR="00323793" w:rsidRPr="00240594">
        <w:rPr>
          <w:rFonts w:ascii="Times New Roman" w:hAnsi="Times New Roman"/>
          <w:sz w:val="28"/>
          <w:szCs w:val="28"/>
        </w:rPr>
        <w:t>;</w:t>
      </w:r>
    </w:p>
    <w:p w:rsidR="00323793" w:rsidRPr="00240594" w:rsidRDefault="00E00FDB" w:rsidP="00323793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7.5.6.</w:t>
      </w:r>
      <w:r w:rsidR="00323793" w:rsidRPr="00240594">
        <w:rPr>
          <w:rFonts w:ascii="Times New Roman" w:hAnsi="Times New Roman"/>
          <w:color w:val="000000"/>
          <w:sz w:val="28"/>
          <w:szCs w:val="28"/>
        </w:rPr>
        <w:t>при уничтожении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:rsidR="00323793" w:rsidRPr="00240594" w:rsidRDefault="00E00FDB" w:rsidP="00323793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7.5.8.</w:t>
      </w:r>
      <w:r w:rsidR="00323793" w:rsidRPr="00240594">
        <w:rPr>
          <w:rFonts w:ascii="Times New Roman" w:hAnsi="Times New Roman"/>
          <w:color w:val="000000"/>
          <w:sz w:val="28"/>
          <w:szCs w:val="28"/>
        </w:rPr>
        <w:t xml:space="preserve">при уничтожении зеленых насаждений, произрастающих в  охранных зонах инженерных сетей и коммуникаций. </w:t>
      </w:r>
    </w:p>
    <w:p w:rsidR="003A3CF3" w:rsidRPr="00240594" w:rsidRDefault="003A3CF3" w:rsidP="00E465CE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3764E" w:rsidRPr="00240594" w:rsidRDefault="003A3CF3" w:rsidP="00B3764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8</w:t>
      </w:r>
      <w:r w:rsidR="00B3764E" w:rsidRPr="00240594">
        <w:rPr>
          <w:rFonts w:ascii="Times New Roman" w:hAnsi="Times New Roman"/>
          <w:b/>
          <w:sz w:val="28"/>
          <w:szCs w:val="28"/>
        </w:rPr>
        <w:t>. Контроль за проведением работ по вырубке</w:t>
      </w:r>
    </w:p>
    <w:p w:rsidR="00B3764E" w:rsidRPr="00240594" w:rsidRDefault="00B3764E" w:rsidP="00B3764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40594">
        <w:rPr>
          <w:rFonts w:ascii="Times New Roman" w:hAnsi="Times New Roman"/>
          <w:b/>
          <w:sz w:val="28"/>
          <w:szCs w:val="28"/>
        </w:rPr>
        <w:t>и возмещением ущерба, нанесенного зеленым насаждениям</w:t>
      </w:r>
    </w:p>
    <w:p w:rsidR="00B3764E" w:rsidRPr="00240594" w:rsidRDefault="00B3764E" w:rsidP="00B3764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3764E" w:rsidRPr="00240594" w:rsidRDefault="003A3CF3" w:rsidP="00B3764E">
      <w:pPr>
        <w:ind w:firstLine="567"/>
        <w:rPr>
          <w:rFonts w:ascii="Times New Roman" w:hAnsi="Times New Roman"/>
          <w:sz w:val="28"/>
          <w:szCs w:val="28"/>
        </w:rPr>
      </w:pPr>
      <w:r w:rsidRPr="00240594">
        <w:rPr>
          <w:rFonts w:ascii="Times New Roman" w:hAnsi="Times New Roman"/>
          <w:sz w:val="28"/>
          <w:szCs w:val="28"/>
        </w:rPr>
        <w:t>8</w:t>
      </w:r>
      <w:r w:rsidR="00B3764E" w:rsidRPr="00240594">
        <w:rPr>
          <w:rFonts w:ascii="Times New Roman" w:hAnsi="Times New Roman"/>
          <w:sz w:val="28"/>
          <w:szCs w:val="28"/>
        </w:rPr>
        <w:t>.1. Контроль за проведением вырубки зеленых насаждений и компенсационного озеленения осуществля</w:t>
      </w:r>
      <w:r w:rsidR="00AC35EA" w:rsidRPr="00240594">
        <w:rPr>
          <w:rFonts w:ascii="Times New Roman" w:hAnsi="Times New Roman"/>
          <w:sz w:val="28"/>
          <w:szCs w:val="28"/>
        </w:rPr>
        <w:t xml:space="preserve">ет </w:t>
      </w:r>
      <w:r w:rsidR="0089420B" w:rsidRPr="00240594">
        <w:rPr>
          <w:rFonts w:ascii="Times New Roman" w:hAnsi="Times New Roman"/>
          <w:sz w:val="28"/>
          <w:szCs w:val="28"/>
        </w:rPr>
        <w:t xml:space="preserve"> администрация Борисоглебского городского округа Воронежской области</w:t>
      </w:r>
      <w:r w:rsidR="00B3764E" w:rsidRPr="00240594">
        <w:rPr>
          <w:rFonts w:ascii="Times New Roman" w:hAnsi="Times New Roman"/>
          <w:sz w:val="28"/>
          <w:szCs w:val="28"/>
        </w:rPr>
        <w:t>.</w:t>
      </w:r>
    </w:p>
    <w:p w:rsidR="00ED34A1" w:rsidRPr="00240594" w:rsidRDefault="008F740B" w:rsidP="00FB28D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s1031" type="#_x0000_t202" style="position:absolute;left:0;text-align:left;margin-left:498.3pt;margin-top:-19.4pt;width:27pt;height:18.75pt;z-index:251663360" strokecolor="white [3212]">
            <v:textbox>
              <w:txbxContent>
                <w:p w:rsidR="007C302C" w:rsidRPr="007C302C" w:rsidRDefault="007C302C" w:rsidP="007C302C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xbxContent>
            </v:textbox>
          </v:shape>
        </w:pict>
      </w:r>
      <w:r w:rsidR="003A3CF3" w:rsidRPr="00240594">
        <w:rPr>
          <w:rFonts w:ascii="Times New Roman" w:hAnsi="Times New Roman"/>
          <w:sz w:val="28"/>
          <w:szCs w:val="28"/>
        </w:rPr>
        <w:t>8</w:t>
      </w:r>
      <w:r w:rsidR="00B3764E" w:rsidRPr="00240594">
        <w:rPr>
          <w:rFonts w:ascii="Times New Roman" w:hAnsi="Times New Roman"/>
          <w:sz w:val="28"/>
          <w:szCs w:val="28"/>
        </w:rPr>
        <w:t>.2. При выявлении нарушений природоохранного законодательства при осуществлении вырубки зеленых насаждений, проведении компенсационного озеленения материалы о выявленных нарушениях передаются на рассмотрение в соответствующие контролирующие органы.</w:t>
      </w:r>
    </w:p>
    <w:sectPr w:rsidR="00ED34A1" w:rsidRPr="00240594" w:rsidSect="00AA508E">
      <w:headerReference w:type="default" r:id="rId13"/>
      <w:footerReference w:type="default" r:id="rId14"/>
      <w:headerReference w:type="first" r:id="rId15"/>
      <w:pgSz w:w="11906" w:h="16838"/>
      <w:pgMar w:top="0" w:right="567" w:bottom="567" w:left="1134" w:header="284" w:footer="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7C" w:rsidRDefault="0055607C" w:rsidP="00215335">
      <w:r>
        <w:separator/>
      </w:r>
    </w:p>
  </w:endnote>
  <w:endnote w:type="continuationSeparator" w:id="1">
    <w:p w:rsidR="0055607C" w:rsidRDefault="0055607C" w:rsidP="0021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738017"/>
      <w:docPartObj>
        <w:docPartGallery w:val="Page Numbers (Bottom of Page)"/>
        <w:docPartUnique/>
      </w:docPartObj>
    </w:sdtPr>
    <w:sdtContent>
      <w:p w:rsidR="00D25816" w:rsidRDefault="00D25816">
        <w:pPr>
          <w:pStyle w:val="a8"/>
          <w:jc w:val="right"/>
        </w:pPr>
      </w:p>
      <w:p w:rsidR="00D25816" w:rsidRDefault="008F740B">
        <w:pPr>
          <w:pStyle w:val="a8"/>
          <w:jc w:val="right"/>
        </w:pPr>
      </w:p>
    </w:sdtContent>
  </w:sdt>
  <w:p w:rsidR="00D25816" w:rsidRDefault="00D258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7C" w:rsidRDefault="0055607C" w:rsidP="00215335">
      <w:r>
        <w:separator/>
      </w:r>
    </w:p>
  </w:footnote>
  <w:footnote w:type="continuationSeparator" w:id="1">
    <w:p w:rsidR="0055607C" w:rsidRDefault="0055607C" w:rsidP="00215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6" w:rsidRDefault="00D25816" w:rsidP="00B450AA">
    <w:pPr>
      <w:pStyle w:val="a6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AA" w:rsidRDefault="00B450AA">
    <w:pPr>
      <w:pStyle w:val="a6"/>
      <w:jc w:val="right"/>
    </w:pPr>
  </w:p>
  <w:p w:rsidR="0089772C" w:rsidRDefault="008977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FC78F7"/>
    <w:rsid w:val="000024FB"/>
    <w:rsid w:val="0000357B"/>
    <w:rsid w:val="00004C69"/>
    <w:rsid w:val="00007707"/>
    <w:rsid w:val="00010F46"/>
    <w:rsid w:val="00015038"/>
    <w:rsid w:val="00016016"/>
    <w:rsid w:val="00016F1B"/>
    <w:rsid w:val="00025574"/>
    <w:rsid w:val="00025AEC"/>
    <w:rsid w:val="00027613"/>
    <w:rsid w:val="000278F2"/>
    <w:rsid w:val="00040C0C"/>
    <w:rsid w:val="00046DA1"/>
    <w:rsid w:val="000501DE"/>
    <w:rsid w:val="000522F8"/>
    <w:rsid w:val="000563A5"/>
    <w:rsid w:val="0005654C"/>
    <w:rsid w:val="0006083E"/>
    <w:rsid w:val="00061168"/>
    <w:rsid w:val="0006409D"/>
    <w:rsid w:val="000641CF"/>
    <w:rsid w:val="00065741"/>
    <w:rsid w:val="00066239"/>
    <w:rsid w:val="00067278"/>
    <w:rsid w:val="00074DCD"/>
    <w:rsid w:val="00077B0B"/>
    <w:rsid w:val="000846FB"/>
    <w:rsid w:val="000868C0"/>
    <w:rsid w:val="00086CA4"/>
    <w:rsid w:val="00092814"/>
    <w:rsid w:val="000A1190"/>
    <w:rsid w:val="000B136A"/>
    <w:rsid w:val="000C1AEC"/>
    <w:rsid w:val="000D047B"/>
    <w:rsid w:val="000D1562"/>
    <w:rsid w:val="000D3855"/>
    <w:rsid w:val="000D40F5"/>
    <w:rsid w:val="000E3F98"/>
    <w:rsid w:val="000E53F2"/>
    <w:rsid w:val="000E6DF1"/>
    <w:rsid w:val="000F2035"/>
    <w:rsid w:val="000F48DB"/>
    <w:rsid w:val="001024D9"/>
    <w:rsid w:val="0010397F"/>
    <w:rsid w:val="0010418E"/>
    <w:rsid w:val="001103A3"/>
    <w:rsid w:val="00113BD2"/>
    <w:rsid w:val="001152F8"/>
    <w:rsid w:val="001325B8"/>
    <w:rsid w:val="00143582"/>
    <w:rsid w:val="00145EF4"/>
    <w:rsid w:val="00146773"/>
    <w:rsid w:val="00151DB5"/>
    <w:rsid w:val="00152B44"/>
    <w:rsid w:val="00163DE2"/>
    <w:rsid w:val="00165098"/>
    <w:rsid w:val="00175843"/>
    <w:rsid w:val="00176362"/>
    <w:rsid w:val="00176D6A"/>
    <w:rsid w:val="0018086C"/>
    <w:rsid w:val="00182D9B"/>
    <w:rsid w:val="00185EAC"/>
    <w:rsid w:val="00192D5F"/>
    <w:rsid w:val="0019329C"/>
    <w:rsid w:val="00195FA3"/>
    <w:rsid w:val="001A68AF"/>
    <w:rsid w:val="001A78F1"/>
    <w:rsid w:val="001A7965"/>
    <w:rsid w:val="001B2419"/>
    <w:rsid w:val="001C2534"/>
    <w:rsid w:val="001D44EE"/>
    <w:rsid w:val="001E1936"/>
    <w:rsid w:val="001E201D"/>
    <w:rsid w:val="001F6130"/>
    <w:rsid w:val="001F7116"/>
    <w:rsid w:val="002053CC"/>
    <w:rsid w:val="00212762"/>
    <w:rsid w:val="00214E3E"/>
    <w:rsid w:val="00215335"/>
    <w:rsid w:val="00217EEF"/>
    <w:rsid w:val="00220692"/>
    <w:rsid w:val="00232E0D"/>
    <w:rsid w:val="0023471E"/>
    <w:rsid w:val="00240594"/>
    <w:rsid w:val="0024274A"/>
    <w:rsid w:val="002452BB"/>
    <w:rsid w:val="0025647E"/>
    <w:rsid w:val="00267EFB"/>
    <w:rsid w:val="00267FDC"/>
    <w:rsid w:val="00276237"/>
    <w:rsid w:val="00285A67"/>
    <w:rsid w:val="002A0C89"/>
    <w:rsid w:val="002A2E2C"/>
    <w:rsid w:val="002B3E95"/>
    <w:rsid w:val="002B484D"/>
    <w:rsid w:val="002B6B6A"/>
    <w:rsid w:val="002C048E"/>
    <w:rsid w:val="002C0CB4"/>
    <w:rsid w:val="002C21BF"/>
    <w:rsid w:val="002C4C98"/>
    <w:rsid w:val="002C7425"/>
    <w:rsid w:val="002D0B25"/>
    <w:rsid w:val="002D61D8"/>
    <w:rsid w:val="002D78A4"/>
    <w:rsid w:val="002D7B56"/>
    <w:rsid w:val="002E07D3"/>
    <w:rsid w:val="002E2182"/>
    <w:rsid w:val="002E6898"/>
    <w:rsid w:val="002E7355"/>
    <w:rsid w:val="002F2495"/>
    <w:rsid w:val="00300A0E"/>
    <w:rsid w:val="00302CF2"/>
    <w:rsid w:val="003077D0"/>
    <w:rsid w:val="003114F0"/>
    <w:rsid w:val="00312738"/>
    <w:rsid w:val="00316B01"/>
    <w:rsid w:val="00323793"/>
    <w:rsid w:val="00326243"/>
    <w:rsid w:val="003270D9"/>
    <w:rsid w:val="00332061"/>
    <w:rsid w:val="0033475C"/>
    <w:rsid w:val="00335EA2"/>
    <w:rsid w:val="00343718"/>
    <w:rsid w:val="00360DA0"/>
    <w:rsid w:val="003657A7"/>
    <w:rsid w:val="0036717F"/>
    <w:rsid w:val="003729B6"/>
    <w:rsid w:val="00375251"/>
    <w:rsid w:val="003770D7"/>
    <w:rsid w:val="0038471E"/>
    <w:rsid w:val="00386789"/>
    <w:rsid w:val="003936BF"/>
    <w:rsid w:val="0039483C"/>
    <w:rsid w:val="003A3CF3"/>
    <w:rsid w:val="003B0F9F"/>
    <w:rsid w:val="003B3292"/>
    <w:rsid w:val="003B4B60"/>
    <w:rsid w:val="003B6859"/>
    <w:rsid w:val="003B6A69"/>
    <w:rsid w:val="003C2670"/>
    <w:rsid w:val="003C2B4C"/>
    <w:rsid w:val="003D03EA"/>
    <w:rsid w:val="003D50EF"/>
    <w:rsid w:val="003E1AC4"/>
    <w:rsid w:val="003E482D"/>
    <w:rsid w:val="003E5692"/>
    <w:rsid w:val="003F2069"/>
    <w:rsid w:val="003F2853"/>
    <w:rsid w:val="00402CCC"/>
    <w:rsid w:val="004044DE"/>
    <w:rsid w:val="00405E36"/>
    <w:rsid w:val="00413769"/>
    <w:rsid w:val="004150D5"/>
    <w:rsid w:val="00420817"/>
    <w:rsid w:val="004328E2"/>
    <w:rsid w:val="0044232C"/>
    <w:rsid w:val="0044380E"/>
    <w:rsid w:val="004477F7"/>
    <w:rsid w:val="00450445"/>
    <w:rsid w:val="00451C72"/>
    <w:rsid w:val="004542CC"/>
    <w:rsid w:val="00465DC7"/>
    <w:rsid w:val="00466114"/>
    <w:rsid w:val="004756B2"/>
    <w:rsid w:val="0048725C"/>
    <w:rsid w:val="00493E7E"/>
    <w:rsid w:val="004A04A5"/>
    <w:rsid w:val="004A1711"/>
    <w:rsid w:val="004A5E12"/>
    <w:rsid w:val="004C0E58"/>
    <w:rsid w:val="004C1197"/>
    <w:rsid w:val="004C31E6"/>
    <w:rsid w:val="004C4DBE"/>
    <w:rsid w:val="004C6E77"/>
    <w:rsid w:val="004C7115"/>
    <w:rsid w:val="004C760D"/>
    <w:rsid w:val="004E4265"/>
    <w:rsid w:val="004E4580"/>
    <w:rsid w:val="004F539B"/>
    <w:rsid w:val="005070C7"/>
    <w:rsid w:val="00512A48"/>
    <w:rsid w:val="00514688"/>
    <w:rsid w:val="00520A8C"/>
    <w:rsid w:val="005250DE"/>
    <w:rsid w:val="0052571E"/>
    <w:rsid w:val="00526169"/>
    <w:rsid w:val="0052693F"/>
    <w:rsid w:val="005275F0"/>
    <w:rsid w:val="00532B63"/>
    <w:rsid w:val="00537389"/>
    <w:rsid w:val="00540983"/>
    <w:rsid w:val="00547A91"/>
    <w:rsid w:val="005534D3"/>
    <w:rsid w:val="0055607C"/>
    <w:rsid w:val="0055656B"/>
    <w:rsid w:val="005578E5"/>
    <w:rsid w:val="005620A5"/>
    <w:rsid w:val="00575AA7"/>
    <w:rsid w:val="005A28BE"/>
    <w:rsid w:val="005A6688"/>
    <w:rsid w:val="005A7A25"/>
    <w:rsid w:val="005B09DA"/>
    <w:rsid w:val="005C31B8"/>
    <w:rsid w:val="005C3E59"/>
    <w:rsid w:val="005E22C9"/>
    <w:rsid w:val="005E3080"/>
    <w:rsid w:val="005E36CC"/>
    <w:rsid w:val="005F2012"/>
    <w:rsid w:val="005F22A2"/>
    <w:rsid w:val="005F4AEE"/>
    <w:rsid w:val="005F50F4"/>
    <w:rsid w:val="005F6467"/>
    <w:rsid w:val="006011FB"/>
    <w:rsid w:val="006012CC"/>
    <w:rsid w:val="00601B79"/>
    <w:rsid w:val="00605027"/>
    <w:rsid w:val="0060746F"/>
    <w:rsid w:val="0061572A"/>
    <w:rsid w:val="0061728A"/>
    <w:rsid w:val="00621765"/>
    <w:rsid w:val="00625790"/>
    <w:rsid w:val="00634AE2"/>
    <w:rsid w:val="00634C0B"/>
    <w:rsid w:val="006413A0"/>
    <w:rsid w:val="00647295"/>
    <w:rsid w:val="00651E40"/>
    <w:rsid w:val="006528D7"/>
    <w:rsid w:val="00654A35"/>
    <w:rsid w:val="0065761F"/>
    <w:rsid w:val="0068122A"/>
    <w:rsid w:val="006819AD"/>
    <w:rsid w:val="00684E6F"/>
    <w:rsid w:val="00686D61"/>
    <w:rsid w:val="00686F7F"/>
    <w:rsid w:val="00693AA3"/>
    <w:rsid w:val="0069578C"/>
    <w:rsid w:val="006A6ACD"/>
    <w:rsid w:val="006A7658"/>
    <w:rsid w:val="006B1DE3"/>
    <w:rsid w:val="006B39C1"/>
    <w:rsid w:val="006B501F"/>
    <w:rsid w:val="006C2D04"/>
    <w:rsid w:val="006D31B7"/>
    <w:rsid w:val="006E78D8"/>
    <w:rsid w:val="006F0897"/>
    <w:rsid w:val="006F510C"/>
    <w:rsid w:val="006F55FF"/>
    <w:rsid w:val="00704222"/>
    <w:rsid w:val="00704DFF"/>
    <w:rsid w:val="00705EBB"/>
    <w:rsid w:val="007066AD"/>
    <w:rsid w:val="007069BD"/>
    <w:rsid w:val="0070725F"/>
    <w:rsid w:val="0072526B"/>
    <w:rsid w:val="00732718"/>
    <w:rsid w:val="00734004"/>
    <w:rsid w:val="0073563B"/>
    <w:rsid w:val="007361D0"/>
    <w:rsid w:val="00743897"/>
    <w:rsid w:val="00750F5D"/>
    <w:rsid w:val="0075306C"/>
    <w:rsid w:val="00760274"/>
    <w:rsid w:val="007620C5"/>
    <w:rsid w:val="00770991"/>
    <w:rsid w:val="0077211A"/>
    <w:rsid w:val="007728EA"/>
    <w:rsid w:val="00777CC2"/>
    <w:rsid w:val="00781DCF"/>
    <w:rsid w:val="007848EF"/>
    <w:rsid w:val="007862D2"/>
    <w:rsid w:val="00794436"/>
    <w:rsid w:val="007945A6"/>
    <w:rsid w:val="00796B7A"/>
    <w:rsid w:val="00796EF6"/>
    <w:rsid w:val="007A36C2"/>
    <w:rsid w:val="007A41DB"/>
    <w:rsid w:val="007A5613"/>
    <w:rsid w:val="007A6DD5"/>
    <w:rsid w:val="007B5DCD"/>
    <w:rsid w:val="007C302C"/>
    <w:rsid w:val="007C518C"/>
    <w:rsid w:val="007D34AC"/>
    <w:rsid w:val="007D5A55"/>
    <w:rsid w:val="007E5679"/>
    <w:rsid w:val="007E6CDE"/>
    <w:rsid w:val="007F0177"/>
    <w:rsid w:val="007F0524"/>
    <w:rsid w:val="007F1823"/>
    <w:rsid w:val="007F22D9"/>
    <w:rsid w:val="007F5E8C"/>
    <w:rsid w:val="00802875"/>
    <w:rsid w:val="00806753"/>
    <w:rsid w:val="008069BD"/>
    <w:rsid w:val="00810A4A"/>
    <w:rsid w:val="00812D5E"/>
    <w:rsid w:val="008154B5"/>
    <w:rsid w:val="00821EEC"/>
    <w:rsid w:val="00826E41"/>
    <w:rsid w:val="008369E3"/>
    <w:rsid w:val="0085431F"/>
    <w:rsid w:val="0085455D"/>
    <w:rsid w:val="00862EC2"/>
    <w:rsid w:val="0087585A"/>
    <w:rsid w:val="00880A74"/>
    <w:rsid w:val="00880CAD"/>
    <w:rsid w:val="00880F50"/>
    <w:rsid w:val="008833E4"/>
    <w:rsid w:val="0088587A"/>
    <w:rsid w:val="0089420B"/>
    <w:rsid w:val="00896A8D"/>
    <w:rsid w:val="0089766E"/>
    <w:rsid w:val="0089772C"/>
    <w:rsid w:val="00897FD1"/>
    <w:rsid w:val="008A0994"/>
    <w:rsid w:val="008A21CF"/>
    <w:rsid w:val="008B027C"/>
    <w:rsid w:val="008B7C9E"/>
    <w:rsid w:val="008C2C4B"/>
    <w:rsid w:val="008C35CB"/>
    <w:rsid w:val="008C64E9"/>
    <w:rsid w:val="008D0144"/>
    <w:rsid w:val="008D514D"/>
    <w:rsid w:val="008D63ED"/>
    <w:rsid w:val="008E0E0D"/>
    <w:rsid w:val="008E15AA"/>
    <w:rsid w:val="008E17B0"/>
    <w:rsid w:val="008E39DA"/>
    <w:rsid w:val="008E3F69"/>
    <w:rsid w:val="008F27D3"/>
    <w:rsid w:val="008F3EFA"/>
    <w:rsid w:val="008F740B"/>
    <w:rsid w:val="009068BB"/>
    <w:rsid w:val="0091227C"/>
    <w:rsid w:val="0091667B"/>
    <w:rsid w:val="009239B2"/>
    <w:rsid w:val="009333A8"/>
    <w:rsid w:val="00953079"/>
    <w:rsid w:val="00954204"/>
    <w:rsid w:val="00955B0C"/>
    <w:rsid w:val="0095660E"/>
    <w:rsid w:val="00966AF4"/>
    <w:rsid w:val="009747FB"/>
    <w:rsid w:val="00974C85"/>
    <w:rsid w:val="00974D73"/>
    <w:rsid w:val="00975339"/>
    <w:rsid w:val="0097663A"/>
    <w:rsid w:val="0098428C"/>
    <w:rsid w:val="009916B8"/>
    <w:rsid w:val="0099588A"/>
    <w:rsid w:val="009A0F07"/>
    <w:rsid w:val="009A7C82"/>
    <w:rsid w:val="009C186E"/>
    <w:rsid w:val="009C2676"/>
    <w:rsid w:val="009C2F8C"/>
    <w:rsid w:val="009C6287"/>
    <w:rsid w:val="009C7835"/>
    <w:rsid w:val="009D176E"/>
    <w:rsid w:val="009D212C"/>
    <w:rsid w:val="009E0976"/>
    <w:rsid w:val="009E724D"/>
    <w:rsid w:val="009F2FC6"/>
    <w:rsid w:val="009F5946"/>
    <w:rsid w:val="009F7413"/>
    <w:rsid w:val="00A04AD8"/>
    <w:rsid w:val="00A05BB8"/>
    <w:rsid w:val="00A07E2A"/>
    <w:rsid w:val="00A278F9"/>
    <w:rsid w:val="00A43B9E"/>
    <w:rsid w:val="00A443D6"/>
    <w:rsid w:val="00A52C6E"/>
    <w:rsid w:val="00A5307E"/>
    <w:rsid w:val="00A54627"/>
    <w:rsid w:val="00A66E16"/>
    <w:rsid w:val="00A71468"/>
    <w:rsid w:val="00A75F1C"/>
    <w:rsid w:val="00A8343D"/>
    <w:rsid w:val="00A83ACB"/>
    <w:rsid w:val="00A83AFE"/>
    <w:rsid w:val="00A87E45"/>
    <w:rsid w:val="00A94116"/>
    <w:rsid w:val="00A961D8"/>
    <w:rsid w:val="00AA0EE3"/>
    <w:rsid w:val="00AA4F9F"/>
    <w:rsid w:val="00AA508E"/>
    <w:rsid w:val="00AA6E8F"/>
    <w:rsid w:val="00AA7633"/>
    <w:rsid w:val="00AA7C0A"/>
    <w:rsid w:val="00AB32C6"/>
    <w:rsid w:val="00AB49C6"/>
    <w:rsid w:val="00AB5ACF"/>
    <w:rsid w:val="00AB7C54"/>
    <w:rsid w:val="00AC1B43"/>
    <w:rsid w:val="00AC35EA"/>
    <w:rsid w:val="00AC3DB1"/>
    <w:rsid w:val="00AC4CE3"/>
    <w:rsid w:val="00AC6C99"/>
    <w:rsid w:val="00AD0EDF"/>
    <w:rsid w:val="00AD7054"/>
    <w:rsid w:val="00AD74A3"/>
    <w:rsid w:val="00AF153F"/>
    <w:rsid w:val="00AF1E5C"/>
    <w:rsid w:val="00AF4461"/>
    <w:rsid w:val="00AF7B35"/>
    <w:rsid w:val="00AF7E0A"/>
    <w:rsid w:val="00B052EC"/>
    <w:rsid w:val="00B05E03"/>
    <w:rsid w:val="00B129B8"/>
    <w:rsid w:val="00B14C11"/>
    <w:rsid w:val="00B2057E"/>
    <w:rsid w:val="00B25480"/>
    <w:rsid w:val="00B25981"/>
    <w:rsid w:val="00B25F98"/>
    <w:rsid w:val="00B2649B"/>
    <w:rsid w:val="00B30E22"/>
    <w:rsid w:val="00B3113D"/>
    <w:rsid w:val="00B329D0"/>
    <w:rsid w:val="00B33325"/>
    <w:rsid w:val="00B33AEE"/>
    <w:rsid w:val="00B3764E"/>
    <w:rsid w:val="00B450AA"/>
    <w:rsid w:val="00B4517E"/>
    <w:rsid w:val="00B50676"/>
    <w:rsid w:val="00B60517"/>
    <w:rsid w:val="00B64567"/>
    <w:rsid w:val="00B7281B"/>
    <w:rsid w:val="00B7581F"/>
    <w:rsid w:val="00B90FEF"/>
    <w:rsid w:val="00B9538F"/>
    <w:rsid w:val="00BA324D"/>
    <w:rsid w:val="00BA642A"/>
    <w:rsid w:val="00BA7113"/>
    <w:rsid w:val="00BA790F"/>
    <w:rsid w:val="00BB2D26"/>
    <w:rsid w:val="00BB51B3"/>
    <w:rsid w:val="00BB63F7"/>
    <w:rsid w:val="00BB7880"/>
    <w:rsid w:val="00BC4380"/>
    <w:rsid w:val="00BC4436"/>
    <w:rsid w:val="00BC5171"/>
    <w:rsid w:val="00BD22AB"/>
    <w:rsid w:val="00BD4798"/>
    <w:rsid w:val="00BE3077"/>
    <w:rsid w:val="00BE4D2D"/>
    <w:rsid w:val="00BE4F7F"/>
    <w:rsid w:val="00BE6922"/>
    <w:rsid w:val="00C02D37"/>
    <w:rsid w:val="00C10FAE"/>
    <w:rsid w:val="00C121BC"/>
    <w:rsid w:val="00C229FB"/>
    <w:rsid w:val="00C24C89"/>
    <w:rsid w:val="00C27E0D"/>
    <w:rsid w:val="00C314AF"/>
    <w:rsid w:val="00C34D58"/>
    <w:rsid w:val="00C369EB"/>
    <w:rsid w:val="00C52C51"/>
    <w:rsid w:val="00C52D53"/>
    <w:rsid w:val="00C530AC"/>
    <w:rsid w:val="00C601A6"/>
    <w:rsid w:val="00C6069C"/>
    <w:rsid w:val="00C6537F"/>
    <w:rsid w:val="00C67A78"/>
    <w:rsid w:val="00C77DB0"/>
    <w:rsid w:val="00C81AE4"/>
    <w:rsid w:val="00C845B3"/>
    <w:rsid w:val="00C94208"/>
    <w:rsid w:val="00CA0FC7"/>
    <w:rsid w:val="00CA342B"/>
    <w:rsid w:val="00CB146A"/>
    <w:rsid w:val="00CB28D3"/>
    <w:rsid w:val="00CB5B2A"/>
    <w:rsid w:val="00CB760B"/>
    <w:rsid w:val="00CC0417"/>
    <w:rsid w:val="00CC4D75"/>
    <w:rsid w:val="00CD2BCC"/>
    <w:rsid w:val="00CD2C16"/>
    <w:rsid w:val="00CE04EC"/>
    <w:rsid w:val="00CF131F"/>
    <w:rsid w:val="00CF6E6D"/>
    <w:rsid w:val="00CF7891"/>
    <w:rsid w:val="00CF7E03"/>
    <w:rsid w:val="00D002FE"/>
    <w:rsid w:val="00D06E0D"/>
    <w:rsid w:val="00D076D7"/>
    <w:rsid w:val="00D150B5"/>
    <w:rsid w:val="00D15320"/>
    <w:rsid w:val="00D1679E"/>
    <w:rsid w:val="00D201FA"/>
    <w:rsid w:val="00D20619"/>
    <w:rsid w:val="00D20C34"/>
    <w:rsid w:val="00D21058"/>
    <w:rsid w:val="00D21A52"/>
    <w:rsid w:val="00D25816"/>
    <w:rsid w:val="00D263C1"/>
    <w:rsid w:val="00D369D7"/>
    <w:rsid w:val="00D412FA"/>
    <w:rsid w:val="00D45DD7"/>
    <w:rsid w:val="00D5448E"/>
    <w:rsid w:val="00D57899"/>
    <w:rsid w:val="00D57CF5"/>
    <w:rsid w:val="00D600B5"/>
    <w:rsid w:val="00D65407"/>
    <w:rsid w:val="00D663F3"/>
    <w:rsid w:val="00D67B61"/>
    <w:rsid w:val="00D70DED"/>
    <w:rsid w:val="00D70E2B"/>
    <w:rsid w:val="00D71C4C"/>
    <w:rsid w:val="00D77102"/>
    <w:rsid w:val="00D82DF1"/>
    <w:rsid w:val="00D82EC8"/>
    <w:rsid w:val="00D83057"/>
    <w:rsid w:val="00D830C9"/>
    <w:rsid w:val="00D84AAA"/>
    <w:rsid w:val="00D860C9"/>
    <w:rsid w:val="00DA0141"/>
    <w:rsid w:val="00DA71DB"/>
    <w:rsid w:val="00DA756E"/>
    <w:rsid w:val="00DA7AB2"/>
    <w:rsid w:val="00DB207F"/>
    <w:rsid w:val="00DB34B6"/>
    <w:rsid w:val="00DB67B0"/>
    <w:rsid w:val="00DC2FB9"/>
    <w:rsid w:val="00DC6094"/>
    <w:rsid w:val="00DD05F5"/>
    <w:rsid w:val="00DD1797"/>
    <w:rsid w:val="00DE3A43"/>
    <w:rsid w:val="00DE68CE"/>
    <w:rsid w:val="00DF5F82"/>
    <w:rsid w:val="00E0032D"/>
    <w:rsid w:val="00E00FDB"/>
    <w:rsid w:val="00E10789"/>
    <w:rsid w:val="00E1683B"/>
    <w:rsid w:val="00E20567"/>
    <w:rsid w:val="00E232DF"/>
    <w:rsid w:val="00E25378"/>
    <w:rsid w:val="00E27997"/>
    <w:rsid w:val="00E33C32"/>
    <w:rsid w:val="00E33F98"/>
    <w:rsid w:val="00E41984"/>
    <w:rsid w:val="00E450D9"/>
    <w:rsid w:val="00E465CE"/>
    <w:rsid w:val="00E511BB"/>
    <w:rsid w:val="00E56D22"/>
    <w:rsid w:val="00E60DEE"/>
    <w:rsid w:val="00E6143D"/>
    <w:rsid w:val="00E642B9"/>
    <w:rsid w:val="00E6568B"/>
    <w:rsid w:val="00E67CDC"/>
    <w:rsid w:val="00E71B71"/>
    <w:rsid w:val="00E743BE"/>
    <w:rsid w:val="00E80825"/>
    <w:rsid w:val="00E83867"/>
    <w:rsid w:val="00E94BCB"/>
    <w:rsid w:val="00E96DD5"/>
    <w:rsid w:val="00EA48B4"/>
    <w:rsid w:val="00EA6F86"/>
    <w:rsid w:val="00EA6F87"/>
    <w:rsid w:val="00EB014B"/>
    <w:rsid w:val="00EB1EED"/>
    <w:rsid w:val="00EB75F4"/>
    <w:rsid w:val="00ED11B2"/>
    <w:rsid w:val="00ED34A1"/>
    <w:rsid w:val="00ED5724"/>
    <w:rsid w:val="00EF009E"/>
    <w:rsid w:val="00EF36E7"/>
    <w:rsid w:val="00EF5315"/>
    <w:rsid w:val="00F00814"/>
    <w:rsid w:val="00F01EE1"/>
    <w:rsid w:val="00F126C9"/>
    <w:rsid w:val="00F14628"/>
    <w:rsid w:val="00F17B5E"/>
    <w:rsid w:val="00F216FF"/>
    <w:rsid w:val="00F3288E"/>
    <w:rsid w:val="00F3339A"/>
    <w:rsid w:val="00F414AD"/>
    <w:rsid w:val="00F55B25"/>
    <w:rsid w:val="00F625DD"/>
    <w:rsid w:val="00F67B18"/>
    <w:rsid w:val="00F7233C"/>
    <w:rsid w:val="00F73B6D"/>
    <w:rsid w:val="00F775B1"/>
    <w:rsid w:val="00F86062"/>
    <w:rsid w:val="00F91773"/>
    <w:rsid w:val="00FA1A67"/>
    <w:rsid w:val="00FA56DF"/>
    <w:rsid w:val="00FA6819"/>
    <w:rsid w:val="00FB11AD"/>
    <w:rsid w:val="00FB28DF"/>
    <w:rsid w:val="00FB383F"/>
    <w:rsid w:val="00FB4C4E"/>
    <w:rsid w:val="00FC1EE8"/>
    <w:rsid w:val="00FC3487"/>
    <w:rsid w:val="00FC6595"/>
    <w:rsid w:val="00FC78F7"/>
    <w:rsid w:val="00FE2C90"/>
    <w:rsid w:val="00FF1887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C2534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826FB0F47454752B54B3EABB597AEDF718EACD7CECC4A72C0B3nFj9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B826FB0F47454752B54B3EABB597AEDF7889A9D9919B482395BDFC3DnCj7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B826FB0F47454752B54B3EABB597AEDF7988A8D9999B482395BDFC3DnCj7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AB826FB0F47454752B54B3EABB597AEDF7989ABDA9C9B482395BDFC3DnCj7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B826FB0F47454752B54B3EABB597AEDF788BADDD9E9B482395BDFC3DnCj7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596B-203D-400E-85B9-14FFD318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Харькина Светлана Алексеевна</cp:lastModifiedBy>
  <cp:revision>219</cp:revision>
  <cp:lastPrinted>2023-10-03T12:11:00Z</cp:lastPrinted>
  <dcterms:created xsi:type="dcterms:W3CDTF">2018-02-27T15:14:00Z</dcterms:created>
  <dcterms:modified xsi:type="dcterms:W3CDTF">2023-12-05T05:38:00Z</dcterms:modified>
</cp:coreProperties>
</file>